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framePr w:wrap="around"/>
        <w:rPr>
          <w:rFonts w:ascii="Times New Roman"/>
        </w:rPr>
      </w:pPr>
      <w:r>
        <w:rPr>
          <w:rFonts w:ascii="Times New Roman"/>
        </w:rPr>
        <w:t>ICS</w:t>
      </w:r>
      <w:r>
        <w:rPr>
          <w:rFonts w:hint="eastAsia" w:ascii="Times New Roman"/>
          <w:lang w:val="en-US" w:eastAsia="zh-CN"/>
        </w:rPr>
        <w:t xml:space="preserve"> </w:t>
      </w:r>
      <w:r>
        <w:t>27.120.10</w:t>
      </w:r>
    </w:p>
    <w:p>
      <w:pPr>
        <w:pStyle w:val="119"/>
        <w:framePr w:wrap="around"/>
      </w:pPr>
      <w:r>
        <w:rPr>
          <w:rFonts w:ascii="Times New Roman"/>
        </w:rPr>
        <w:t>CCS</w:t>
      </w:r>
      <w:r>
        <w:rPr>
          <w:rFonts w:hint="eastAsia" w:ascii="Times New Roman"/>
          <w:lang w:val="en-US" w:eastAsia="zh-CN"/>
        </w:rPr>
        <w:t xml:space="preserve"> </w:t>
      </w:r>
      <w:r>
        <w:t>F48</w:t>
      </w:r>
    </w:p>
    <w:tbl>
      <w:tblPr>
        <w:tblStyle w:val="2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5" w:type="dxa"/>
            <w:tcBorders>
              <w:top w:val="nil"/>
              <w:left w:val="nil"/>
              <w:bottom w:val="nil"/>
              <w:right w:val="nil"/>
            </w:tcBorders>
            <w:shd w:val="clear" w:color="auto" w:fill="auto"/>
          </w:tcPr>
          <w:p>
            <w:pPr>
              <w:pStyle w:val="119"/>
              <w:framePr w:wrap="around"/>
            </w:pPr>
          </w:p>
        </w:tc>
      </w:tr>
    </w:tbl>
    <w:p>
      <w:pPr>
        <w:pStyle w:val="106"/>
        <w:framePr w:wrap="around" w:y="2026"/>
        <w:rPr>
          <w:sz w:val="72"/>
          <w:szCs w:val="72"/>
        </w:rPr>
      </w:pPr>
      <w:r>
        <w:rPr>
          <w:rFonts w:hint="eastAsia"/>
          <w:sz w:val="72"/>
          <w:szCs w:val="72"/>
        </w:rPr>
        <w:t>团体标准</w:t>
      </w:r>
    </w:p>
    <w:p>
      <w:pPr>
        <w:pStyle w:val="36"/>
        <w:framePr w:wrap="around"/>
      </w:pPr>
      <w:r>
        <w:rPr>
          <w:rFonts w:hint="eastAsia" w:ascii="Times New Roman"/>
        </w:rPr>
        <w:t>T</w:t>
      </w:r>
      <w:r>
        <w:rPr>
          <w:rFonts w:ascii="Times New Roman"/>
        </w:rPr>
        <w:t>/</w:t>
      </w:r>
      <w:r>
        <w:rPr>
          <w:rFonts w:hint="eastAsia" w:ascii="Times New Roman"/>
        </w:rPr>
        <w:t>CNEA</w:t>
      </w:r>
      <w:bookmarkStart w:id="0" w:name="StdNo1"/>
      <w:r>
        <w:rPr>
          <w:rFonts w:hint="eastAsia" w:ascii="Times New Roman"/>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0"/>
      <w:r>
        <w:t>—</w:t>
      </w:r>
      <w:bookmarkStart w:id="1"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1"/>
    </w:p>
    <w:tbl>
      <w:tblPr>
        <w:tblStyle w:val="2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65"/>
              <w:framePr w:wrap="around"/>
            </w:pPr>
            <w:bookmarkStart w:id="2" w:name="DT"/>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Ol1ToMJAgAAIAQAAA4AAAAAAAAAAQAgAAAA&#10;JQEAAGRycy9lMm9Eb2MueG1sUEsFBgAAAAAGAAYAWQEAAKAFAAAAAA==&#10;">
                      <v:fill on="t" focussize="0,0"/>
                      <v:stroke on="f"/>
                      <v:imagedata o:title=""/>
                      <o:lock v:ext="edit" aspectratio="f"/>
                    </v:rect>
                  </w:pict>
                </mc:Fallback>
              </mc:AlternateContent>
            </w:r>
            <w:bookmarkEnd w:id="2"/>
          </w:p>
        </w:tc>
      </w:tr>
    </w:tbl>
    <w:p>
      <w:pPr>
        <w:pStyle w:val="36"/>
        <w:framePr w:wrap="around"/>
      </w:pPr>
    </w:p>
    <w:p>
      <w:pPr>
        <w:pStyle w:val="36"/>
        <w:framePr w:wrap="around"/>
      </w:pPr>
    </w:p>
    <w:p>
      <w:pPr>
        <w:pStyle w:val="67"/>
        <w:framePr w:wrap="around"/>
        <w:rPr>
          <w:rFonts w:hint="eastAsia" w:ascii="黑体" w:hAnsi="黑体" w:eastAsia="黑体" w:cs="黑体"/>
          <w:sz w:val="52"/>
          <w:szCs w:val="52"/>
        </w:rPr>
      </w:pPr>
      <w:bookmarkStart w:id="3" w:name="_Toc12547"/>
      <w:r>
        <w:rPr>
          <w:rFonts w:hint="eastAsia"/>
        </w:rPr>
        <w:t>失水事故条件下锆合金包壳材料性能试验方法</w:t>
      </w:r>
    </w:p>
    <w:p>
      <w:pPr>
        <w:pStyle w:val="67"/>
        <w:framePr w:wrap="around"/>
        <w:rPr>
          <w:rFonts w:hint="eastAsia" w:eastAsia="黑体"/>
          <w:lang w:val="en-US" w:eastAsia="zh-CN"/>
        </w:rPr>
      </w:pPr>
      <w:r>
        <w:rPr>
          <w:rFonts w:hint="eastAsia" w:ascii="黑体" w:hAnsi="黑体" w:eastAsia="黑体" w:cs="黑体"/>
          <w:sz w:val="52"/>
          <w:szCs w:val="52"/>
        </w:rPr>
        <w:t>第</w:t>
      </w:r>
      <w:r>
        <w:rPr>
          <w:rFonts w:hint="eastAsia" w:hAnsi="黑体" w:cs="黑体"/>
          <w:sz w:val="52"/>
          <w:szCs w:val="52"/>
          <w:lang w:val="en-US" w:eastAsia="zh-CN"/>
        </w:rPr>
        <w:t>2</w:t>
      </w:r>
      <w:r>
        <w:rPr>
          <w:rFonts w:hint="eastAsia" w:ascii="黑体" w:hAnsi="黑体" w:eastAsia="黑体" w:cs="黑体"/>
          <w:sz w:val="52"/>
          <w:szCs w:val="52"/>
        </w:rPr>
        <w:t>部分：</w:t>
      </w:r>
      <w:r>
        <w:rPr>
          <w:rFonts w:hint="eastAsia" w:hAnsi="黑体" w:cs="黑体"/>
          <w:sz w:val="52"/>
          <w:szCs w:val="52"/>
          <w:lang w:val="en-US" w:eastAsia="zh-CN"/>
        </w:rPr>
        <w:t>LOCA</w:t>
      </w:r>
      <w:r>
        <w:rPr>
          <w:rFonts w:hint="eastAsia" w:ascii="黑体" w:hAnsi="黑体" w:eastAsia="黑体" w:cs="黑体"/>
          <w:sz w:val="52"/>
          <w:szCs w:val="52"/>
        </w:rPr>
        <w:t>蠕变</w:t>
      </w:r>
      <w:bookmarkEnd w:id="3"/>
      <w:r>
        <w:rPr>
          <w:rFonts w:hint="eastAsia" w:hAnsi="黑体" w:cs="黑体"/>
          <w:sz w:val="52"/>
          <w:szCs w:val="52"/>
          <w:lang w:val="en-US" w:eastAsia="zh-CN"/>
        </w:rPr>
        <w:t>试验</w:t>
      </w:r>
    </w:p>
    <w:p>
      <w:pPr>
        <w:pStyle w:val="68"/>
        <w:framePr w:wrap="around"/>
        <w:rPr>
          <w:rFonts w:hint="eastAsia" w:eastAsia="黑体"/>
          <w:lang w:val="en-US" w:eastAsia="zh-CN"/>
        </w:rPr>
      </w:pPr>
      <w:r>
        <w:t>Test method for properties of zirconium alloy cladding during loss of coolant accident</w:t>
      </w:r>
      <w:r>
        <w:rPr>
          <w:rFonts w:hint="eastAsia"/>
          <w:lang w:val="en-US" w:eastAsia="zh-CN"/>
        </w:rPr>
        <w:t>s</w:t>
      </w:r>
    </w:p>
    <w:p>
      <w:pPr>
        <w:pStyle w:val="68"/>
        <w:framePr w:wrap="around"/>
        <w:rPr>
          <w:rFonts w:hint="default" w:eastAsia="黑体"/>
          <w:lang w:val="en-US" w:eastAsia="zh-CN"/>
        </w:rPr>
      </w:pPr>
      <w:r>
        <w:rPr>
          <w:rFonts w:hint="eastAsia"/>
        </w:rPr>
        <w:t xml:space="preserve">Part </w:t>
      </w:r>
      <w:r>
        <w:rPr>
          <w:rFonts w:hint="eastAsia"/>
          <w:lang w:val="en-US" w:eastAsia="zh-CN"/>
        </w:rPr>
        <w:t>2</w:t>
      </w:r>
      <w:r>
        <w:rPr>
          <w:rFonts w:hint="eastAsia"/>
        </w:rPr>
        <w:t>：</w:t>
      </w:r>
      <w:r>
        <w:rPr>
          <w:rFonts w:hint="eastAsia"/>
          <w:lang w:val="en-US" w:eastAsia="zh-CN"/>
        </w:rPr>
        <w:t>LOCA creep test</w:t>
      </w:r>
    </w:p>
    <w:p>
      <w:pPr>
        <w:pStyle w:val="69"/>
        <w:framePr w:wrap="around"/>
      </w:pPr>
      <w:bookmarkStart w:id="4"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w:t>
      </w:r>
      <w:bookmarkStart w:id="66" w:name="_GoBack"/>
      <w:bookmarkEnd w:id="66"/>
      <w:r>
        <w:rPr>
          <w:rFonts w:hint="eastAsia"/>
        </w:rPr>
        <w:t>标识</w:t>
      </w:r>
      <w:r>
        <w:fldChar w:fldCharType="end"/>
      </w:r>
      <w:bookmarkEnd w:id="4"/>
    </w:p>
    <w:tbl>
      <w:tblPr>
        <w:tblStyle w:val="2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70"/>
              <w:framePr w:wrap="around"/>
            </w:pP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bG1PugkCAAAg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GWdW9DTw7/dRlcH5koIP7g4j&#10;L+9uQf70zMKqE7ZVN4gwdErU1EsR87N/CqLjqZRthy9QE6jYBUgCHRrsIyBRZ4c0h+N5DuoQmKTD&#10;4iqf5zmNSFJsOp9FO14hyqdqhz58UtCzaFQcac4JXexvfRhTn1JS92B0vdHGJAfb7cog2wvaiU36&#10;Tuj+Ms3YmGwhlo2I8STRjMxGhbZQH4klwrhY9KzI6AB/czbQUlXc/9oJVJyZz5aUuipms7iFyZnN&#10;P0zJwcvI9jIirCSoigfORnMVxs3dOdRtRzcVibSFG1K30Yl4VH7s6tQsLU6S7rTkcTMv/ZT192E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bG1PugkCAAAgBAAADgAAAAAAAAABACAAAAAk&#10;AQAAZHJzL2Uyb0RvYy54bWxQSwUGAAAAAAYABgBZAQAAnwUAAAAA&#10;">
                      <v:fill on="t" focussize="0,0"/>
                      <v:stroke on="f"/>
                      <v:imagedata o:title=""/>
                      <o:lock v:ext="edit" aspectratio="f"/>
                      <w10:anchorlock/>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BxxlwgJAgAAIAQAAA4AAAAAAAAAAQAgAAAA&#10;JQEAAGRycy9lMm9Eb2MueG1sUEsFBgAAAAAGAAYAWQEAAKAFAAAAAA==&#10;">
                      <v:fill on="t" focussize="0,0"/>
                      <v:stroke on="f"/>
                      <v:imagedata o:title=""/>
                      <o:lock v:ext="edit" aspectratio="f"/>
                    </v:rect>
                  </w:pict>
                </mc:Fallback>
              </mc:AlternateContent>
            </w:r>
            <w:bookmarkStart w:id="5" w:name="LB"/>
            <w:r>
              <w:rPr>
                <w:rFonts w:ascii="宋体" w:hAnsi="Times New Roman" w:eastAsia="宋体" w:cs="Times New Roman"/>
                <w:sz w:val="24"/>
                <w:szCs w:val="28"/>
                <w:lang w:val="en-US" w:eastAsia="zh-CN" w:bidi="ar-SA"/>
              </w:rP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r>
              <w:rPr>
                <w:rFonts w:ascii="宋体" w:hAnsi="Times New Roman" w:eastAsia="宋体" w:cs="Times New Roman"/>
                <w:sz w:val="24"/>
                <w:szCs w:val="28"/>
                <w:lang w:val="en-US" w:eastAsia="zh-CN" w:bidi="ar-SA"/>
              </w:rPr>
              <w:instrText xml:space="preserve">FORMDROPDOWN</w:instrText>
            </w:r>
            <w:r>
              <w:rPr>
                <w:rFonts w:ascii="宋体" w:hAnsi="Times New Roman" w:eastAsia="宋体" w:cs="Times New Roman"/>
                <w:sz w:val="24"/>
                <w:szCs w:val="28"/>
                <w:lang w:val="en-US" w:eastAsia="zh-CN" w:bidi="ar-SA"/>
              </w:rPr>
              <w:fldChar w:fldCharType="separate"/>
            </w:r>
            <w:r>
              <w:rPr>
                <w:rFonts w:ascii="宋体" w:hAnsi="Times New Roman" w:eastAsia="宋体" w:cs="Times New Roman"/>
                <w:sz w:val="24"/>
                <w:szCs w:val="28"/>
                <w:lang w:val="en-US" w:eastAsia="zh-CN" w:bidi="ar-SA"/>
              </w:rPr>
              <w:fldChar w:fldCharType="end"/>
            </w:r>
            <w:bookmarkEnd w:id="5"/>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71"/>
              <w:framePr w:wrap="around"/>
              <w:rPr>
                <w:rFonts w:hint="default" w:eastAsia="宋体"/>
                <w:lang w:val="en-US" w:eastAsia="zh-CN"/>
              </w:rPr>
            </w:pPr>
            <w:r>
              <w:rPr>
                <w:rFonts w:hint="eastAsia"/>
                <w:lang w:val="en-US" w:eastAsia="zh-CN"/>
              </w:rPr>
              <w:t>2025年10月</w:t>
            </w:r>
          </w:p>
        </w:tc>
      </w:tr>
    </w:tbl>
    <w:p>
      <w:pPr>
        <w:pStyle w:val="127"/>
        <w:framePr w:wrap="around" w:hAnchor="page" w:x="940" w:y="14150"/>
      </w:pPr>
      <w:bookmarkStart w:id="6"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7"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8890" t="3175" r="5080" b="6350"/>
                <wp:wrapNone/>
                <wp:docPr id="2"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drPNYAAAALAQAADwAAAAAAAAABACAAAAAiAAAAZHJzL2Rv&#10;d25yZXYueG1sUEsBAhQAFAAAAAgAh07iQDdlmv3KAQAAoAMAAA4AAAAAAAAAAQAgAAAAJQEAAGRy&#10;cy9lMm9Eb2MueG1sUEsFBgAAAAAGAAYAWQEAAGEFAAAAAA==&#10;">
                <v:fill on="f" focussize="0,0"/>
                <v:stroke color="#000000" joinstyle="round"/>
                <v:imagedata o:title=""/>
                <o:lock v:ext="edit" aspectratio="f"/>
                <w10:anchorlock/>
              </v:line>
            </w:pict>
          </mc:Fallback>
        </mc:AlternateContent>
      </w:r>
    </w:p>
    <w:p>
      <w:pPr>
        <w:pStyle w:val="128"/>
        <w:framePr w:wrap="around" w:hAnchor="page" w:x="7414" w:y="14037"/>
      </w:pPr>
      <w:bookmarkStart w:id="8"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bookmarkStart w:id="9"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bookmarkStart w:id="10"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实施</w:t>
      </w:r>
    </w:p>
    <w:p>
      <w:pPr>
        <w:pStyle w:val="107"/>
        <w:framePr w:wrap="around"/>
      </w:pPr>
      <w:r>
        <w:rPr>
          <w:rFonts w:hint="eastAsia"/>
        </w:rPr>
        <w:t>中国核能行业协会</w:t>
      </w:r>
      <w:r>
        <w:rPr>
          <w:rFonts w:ascii="Cambria Math" w:hAnsi="Cambria Math" w:cs="Cambria Math"/>
        </w:rPr>
        <w:t>   </w:t>
      </w:r>
      <w:r>
        <w:rPr>
          <w:rStyle w:val="62"/>
          <w:rFonts w:hint="eastAsia"/>
        </w:rPr>
        <w:t>发布</w:t>
      </w:r>
    </w:p>
    <w:p>
      <w:pPr>
        <w:pStyle w:val="16"/>
        <w:sectPr>
          <w:headerReference r:id="rId3" w:type="even"/>
          <w:footerReference r:id="rId4" w:type="even"/>
          <w:pgSz w:w="11906" w:h="16838"/>
          <w:pgMar w:top="567" w:right="1134" w:bottom="1134" w:left="1417" w:header="0" w:footer="0" w:gutter="0"/>
          <w:pgNumType w:start="1"/>
          <w:cols w:space="425" w:num="1"/>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3810" t="4445" r="635" b="5080"/>
                <wp:wrapNone/>
                <wp:docPr id="1"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aX8Ks8gBAACgAwAADgAAAAAAAAABACAAAAAmAQAAZHJz&#10;L2Uyb0RvYy54bWxQSwUGAAAAAAYABgBZAQAAYAUAAAAA&#10;">
                <v:fill on="f" focussize="0,0"/>
                <v:stroke color="#000000" joinstyle="round"/>
                <v:imagedata o:title=""/>
                <o:lock v:ext="edit" aspectratio="f"/>
              </v:line>
            </w:pict>
          </mc:Fallback>
        </mc:AlternateContent>
      </w:r>
    </w:p>
    <w:p>
      <w:pPr>
        <w:pStyle w:val="39"/>
      </w:pPr>
      <w:bookmarkStart w:id="11" w:name="_Toc28532"/>
      <w:r>
        <w:rPr>
          <w:rFonts w:hint="eastAsia"/>
        </w:rPr>
        <w:t>目</w:t>
      </w:r>
      <w:bookmarkStart w:id="12" w:name="BKML"/>
      <w:r>
        <w:rPr>
          <w:rFonts w:hAnsi="黑体"/>
        </w:rPr>
        <w:t>  </w:t>
      </w:r>
      <w:r>
        <w:rPr>
          <w:rFonts w:hint="eastAsia"/>
        </w:rPr>
        <w:t>次</w:t>
      </w:r>
      <w:bookmarkEnd w:id="11"/>
      <w:bookmarkEnd w:id="12"/>
    </w:p>
    <w:sdt>
      <w:sdtPr>
        <w:rPr>
          <w:rFonts w:ascii="宋体" w:hAnsi="宋体" w:eastAsia="宋体" w:cs="Times New Roman"/>
          <w:kern w:val="2"/>
          <w:sz w:val="21"/>
          <w:szCs w:val="24"/>
          <w:lang w:val="en-US" w:eastAsia="zh-CN" w:bidi="ar-SA"/>
        </w:rPr>
        <w:id w:val="147463151"/>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13"/>
            <w:tabs>
              <w:tab w:val="right" w:leader="dot" w:pos="9355"/>
            </w:tabs>
          </w:pPr>
          <w:r>
            <w:fldChar w:fldCharType="begin"/>
          </w:r>
          <w:r>
            <w:instrText xml:space="preserve">TOC \o "1-2" \h \u </w:instrText>
          </w:r>
          <w:r>
            <w:fldChar w:fldCharType="separate"/>
          </w:r>
        </w:p>
        <w:p>
          <w:pPr>
            <w:pStyle w:val="13"/>
            <w:tabs>
              <w:tab w:val="right" w:leader="dot" w:pos="9355"/>
            </w:tabs>
          </w:pPr>
          <w:r>
            <w:fldChar w:fldCharType="begin"/>
          </w:r>
          <w:r>
            <w:instrText xml:space="preserve"> HYPERLINK \l _Toc12936 </w:instrText>
          </w:r>
          <w:r>
            <w:fldChar w:fldCharType="separate"/>
          </w:r>
          <w:r>
            <w:rPr>
              <w:rFonts w:hint="eastAsia"/>
            </w:rPr>
            <w:t>前</w:t>
          </w:r>
          <w:r>
            <w:rPr>
              <w:rFonts w:ascii="Cambria Math" w:hAnsi="Cambria Math" w:cs="Cambria Math"/>
            </w:rPr>
            <w:t>  </w:t>
          </w:r>
          <w:r>
            <w:rPr>
              <w:rFonts w:hint="eastAsia"/>
            </w:rPr>
            <w:t>言</w:t>
          </w:r>
          <w:r>
            <w:tab/>
          </w:r>
          <w:r>
            <w:fldChar w:fldCharType="begin"/>
          </w:r>
          <w:r>
            <w:instrText xml:space="preserve"> PAGEREF _Toc12936 \h </w:instrText>
          </w:r>
          <w:r>
            <w:fldChar w:fldCharType="separate"/>
          </w:r>
          <w:r>
            <w:t>II</w:t>
          </w:r>
          <w:r>
            <w:fldChar w:fldCharType="end"/>
          </w:r>
          <w:r>
            <w:fldChar w:fldCharType="end"/>
          </w:r>
        </w:p>
        <w:p>
          <w:pPr>
            <w:pStyle w:val="13"/>
            <w:tabs>
              <w:tab w:val="right" w:leader="dot" w:pos="9355"/>
            </w:tabs>
          </w:pPr>
          <w:r>
            <w:fldChar w:fldCharType="begin"/>
          </w:r>
          <w:r>
            <w:instrText xml:space="preserve"> HYPERLINK \l _Toc21912 </w:instrText>
          </w:r>
          <w:r>
            <w:fldChar w:fldCharType="separate"/>
          </w:r>
          <w:r>
            <w:rPr>
              <w:rFonts w:hint="eastAsia"/>
            </w:rPr>
            <w:t>引</w:t>
          </w:r>
          <w:r>
            <w:rPr>
              <w:rFonts w:hAnsi="黑体"/>
            </w:rPr>
            <w:t>  </w:t>
          </w:r>
          <w:r>
            <w:rPr>
              <w:rFonts w:hint="eastAsia"/>
            </w:rPr>
            <w:t>言</w:t>
          </w:r>
          <w:r>
            <w:tab/>
          </w:r>
          <w:r>
            <w:fldChar w:fldCharType="begin"/>
          </w:r>
          <w:r>
            <w:instrText xml:space="preserve"> PAGEREF _Toc21912 \h </w:instrText>
          </w:r>
          <w:r>
            <w:fldChar w:fldCharType="separate"/>
          </w:r>
          <w:r>
            <w:t>III</w:t>
          </w:r>
          <w:r>
            <w:fldChar w:fldCharType="end"/>
          </w:r>
          <w:r>
            <w:fldChar w:fldCharType="end"/>
          </w:r>
        </w:p>
        <w:p>
          <w:pPr>
            <w:pStyle w:val="20"/>
            <w:tabs>
              <w:tab w:val="right" w:leader="dot" w:pos="9355"/>
            </w:tabs>
            <w:ind w:left="0" w:leftChars="0" w:firstLine="0" w:firstLineChars="0"/>
          </w:pPr>
          <w:r>
            <w:fldChar w:fldCharType="begin"/>
          </w:r>
          <w:r>
            <w:instrText xml:space="preserve"> HYPERLINK \l _Toc3697 </w:instrText>
          </w:r>
          <w:r>
            <w:fldChar w:fldCharType="separate"/>
          </w:r>
          <w:r>
            <w:rPr>
              <w:rFonts w:hint="eastAsia" w:ascii="黑体" w:hAnsi="Times New Roman" w:eastAsia="黑体"/>
              <w:i w:val="0"/>
              <w:szCs w:val="21"/>
            </w:rPr>
            <w:t xml:space="preserve">1 </w:t>
          </w:r>
          <w:r>
            <w:rPr>
              <w:rFonts w:hint="eastAsia"/>
            </w:rPr>
            <w:t>范围</w:t>
          </w:r>
          <w:r>
            <w:tab/>
          </w:r>
          <w:r>
            <w:fldChar w:fldCharType="begin"/>
          </w:r>
          <w:r>
            <w:instrText xml:space="preserve"> PAGEREF _Toc3697 \h </w:instrText>
          </w:r>
          <w:r>
            <w:fldChar w:fldCharType="separate"/>
          </w:r>
          <w:r>
            <w:t>1</w:t>
          </w:r>
          <w:r>
            <w:fldChar w:fldCharType="end"/>
          </w:r>
          <w:r>
            <w:fldChar w:fldCharType="end"/>
          </w:r>
        </w:p>
        <w:p>
          <w:pPr>
            <w:pStyle w:val="20"/>
            <w:tabs>
              <w:tab w:val="right" w:leader="dot" w:pos="9355"/>
            </w:tabs>
            <w:ind w:left="0" w:leftChars="0" w:firstLine="0" w:firstLineChars="0"/>
          </w:pPr>
          <w:r>
            <w:fldChar w:fldCharType="begin"/>
          </w:r>
          <w:r>
            <w:instrText xml:space="preserve"> HYPERLINK \l _Toc2298 </w:instrText>
          </w:r>
          <w:r>
            <w:fldChar w:fldCharType="separate"/>
          </w:r>
          <w:r>
            <w:rPr>
              <w:rFonts w:hint="eastAsia" w:ascii="黑体" w:hAnsi="Times New Roman" w:eastAsia="黑体"/>
              <w:i w:val="0"/>
              <w:szCs w:val="21"/>
            </w:rPr>
            <w:t xml:space="preserve">2 </w:t>
          </w:r>
          <w:r>
            <w:rPr>
              <w:rFonts w:hint="eastAsia"/>
            </w:rPr>
            <w:t>规范性引用文件</w:t>
          </w:r>
          <w:r>
            <w:tab/>
          </w:r>
          <w:r>
            <w:fldChar w:fldCharType="begin"/>
          </w:r>
          <w:r>
            <w:instrText xml:space="preserve"> PAGEREF _Toc2298 \h </w:instrText>
          </w:r>
          <w:r>
            <w:fldChar w:fldCharType="separate"/>
          </w:r>
          <w:r>
            <w:t>1</w:t>
          </w:r>
          <w:r>
            <w:fldChar w:fldCharType="end"/>
          </w:r>
          <w:r>
            <w:fldChar w:fldCharType="end"/>
          </w:r>
        </w:p>
        <w:p>
          <w:pPr>
            <w:pStyle w:val="20"/>
            <w:tabs>
              <w:tab w:val="right" w:leader="dot" w:pos="9355"/>
            </w:tabs>
            <w:ind w:left="0" w:leftChars="0" w:firstLine="0" w:firstLineChars="0"/>
          </w:pPr>
          <w:r>
            <w:fldChar w:fldCharType="begin"/>
          </w:r>
          <w:r>
            <w:instrText xml:space="preserve"> HYPERLINK \l _Toc18576 </w:instrText>
          </w:r>
          <w:r>
            <w:fldChar w:fldCharType="separate"/>
          </w:r>
          <w:r>
            <w:rPr>
              <w:rFonts w:hint="eastAsia" w:ascii="黑体" w:hAnsi="Times New Roman" w:eastAsia="黑体"/>
              <w:i w:val="0"/>
              <w:szCs w:val="21"/>
            </w:rPr>
            <w:t xml:space="preserve">3 </w:t>
          </w:r>
          <w:r>
            <w:rPr>
              <w:rFonts w:hint="eastAsia"/>
            </w:rPr>
            <w:t>术语和定义</w:t>
          </w:r>
          <w:r>
            <w:tab/>
          </w:r>
          <w:r>
            <w:fldChar w:fldCharType="begin"/>
          </w:r>
          <w:r>
            <w:instrText xml:space="preserve"> PAGEREF _Toc18576 \h </w:instrText>
          </w:r>
          <w:r>
            <w:fldChar w:fldCharType="separate"/>
          </w:r>
          <w:r>
            <w:t>1</w:t>
          </w:r>
          <w:r>
            <w:fldChar w:fldCharType="end"/>
          </w:r>
          <w:r>
            <w:fldChar w:fldCharType="end"/>
          </w:r>
        </w:p>
        <w:p>
          <w:pPr>
            <w:pStyle w:val="20"/>
            <w:tabs>
              <w:tab w:val="right" w:leader="dot" w:pos="9355"/>
            </w:tabs>
            <w:ind w:left="0" w:leftChars="0" w:firstLine="0" w:firstLineChars="0"/>
          </w:pPr>
          <w:r>
            <w:fldChar w:fldCharType="begin"/>
          </w:r>
          <w:r>
            <w:instrText xml:space="preserve"> HYPERLINK \l _Toc24812 </w:instrText>
          </w:r>
          <w:r>
            <w:fldChar w:fldCharType="separate"/>
          </w:r>
          <w:r>
            <w:rPr>
              <w:rFonts w:hint="eastAsia" w:ascii="黑体" w:hAnsi="Times New Roman" w:eastAsia="黑体"/>
              <w:i w:val="0"/>
              <w:szCs w:val="21"/>
            </w:rPr>
            <w:t xml:space="preserve">4 </w:t>
          </w:r>
          <w:r>
            <w:rPr>
              <w:rFonts w:hint="eastAsia"/>
            </w:rPr>
            <w:t>方法</w:t>
          </w:r>
          <w:r>
            <w:rPr>
              <w:rFonts w:hint="eastAsia"/>
              <w:lang w:val="en-US" w:eastAsia="zh-CN"/>
            </w:rPr>
            <w:t>原理</w:t>
          </w:r>
          <w:r>
            <w:tab/>
          </w:r>
          <w:r>
            <w:fldChar w:fldCharType="begin"/>
          </w:r>
          <w:r>
            <w:instrText xml:space="preserve"> PAGEREF _Toc24812 \h </w:instrText>
          </w:r>
          <w:r>
            <w:fldChar w:fldCharType="separate"/>
          </w:r>
          <w:r>
            <w:t>2</w:t>
          </w:r>
          <w:r>
            <w:fldChar w:fldCharType="end"/>
          </w:r>
          <w:r>
            <w:fldChar w:fldCharType="end"/>
          </w:r>
        </w:p>
        <w:p>
          <w:pPr>
            <w:pStyle w:val="20"/>
            <w:tabs>
              <w:tab w:val="right" w:leader="dot" w:pos="9355"/>
            </w:tabs>
            <w:ind w:left="0" w:leftChars="0" w:firstLine="0" w:firstLineChars="0"/>
          </w:pPr>
          <w:r>
            <w:fldChar w:fldCharType="begin"/>
          </w:r>
          <w:r>
            <w:instrText xml:space="preserve"> HYPERLINK \l _Toc9332 </w:instrText>
          </w:r>
          <w:r>
            <w:fldChar w:fldCharType="separate"/>
          </w:r>
          <w:r>
            <w:rPr>
              <w:rFonts w:hint="eastAsia" w:ascii="黑体" w:hAnsi="Times New Roman" w:eastAsia="黑体"/>
              <w:i w:val="0"/>
              <w:szCs w:val="21"/>
            </w:rPr>
            <w:t xml:space="preserve">5 </w:t>
          </w:r>
          <w:r>
            <w:rPr>
              <w:rFonts w:hint="eastAsia"/>
            </w:rPr>
            <w:t>试剂或材料</w:t>
          </w:r>
          <w:r>
            <w:tab/>
          </w:r>
          <w:r>
            <w:fldChar w:fldCharType="begin"/>
          </w:r>
          <w:r>
            <w:instrText xml:space="preserve"> PAGEREF _Toc9332 \h </w:instrText>
          </w:r>
          <w:r>
            <w:fldChar w:fldCharType="separate"/>
          </w:r>
          <w:r>
            <w:t>2</w:t>
          </w:r>
          <w:r>
            <w:fldChar w:fldCharType="end"/>
          </w:r>
          <w:r>
            <w:fldChar w:fldCharType="end"/>
          </w:r>
        </w:p>
        <w:p>
          <w:pPr>
            <w:pStyle w:val="20"/>
            <w:tabs>
              <w:tab w:val="right" w:leader="dot" w:pos="9355"/>
            </w:tabs>
            <w:ind w:left="0" w:leftChars="0" w:firstLine="0" w:firstLineChars="0"/>
          </w:pPr>
          <w:r>
            <w:fldChar w:fldCharType="begin"/>
          </w:r>
          <w:r>
            <w:instrText xml:space="preserve"> HYPERLINK \l _Toc15924 </w:instrText>
          </w:r>
          <w:r>
            <w:fldChar w:fldCharType="separate"/>
          </w:r>
          <w:r>
            <w:rPr>
              <w:rFonts w:hint="eastAsia" w:ascii="黑体" w:hAnsi="Times New Roman" w:eastAsia="黑体"/>
              <w:i w:val="0"/>
              <w:szCs w:val="21"/>
            </w:rPr>
            <w:t xml:space="preserve">6 </w:t>
          </w:r>
          <w:r>
            <w:rPr>
              <w:rFonts w:hint="eastAsia"/>
              <w:lang w:val="en-US" w:eastAsia="zh-CN"/>
            </w:rPr>
            <w:t>仪器设备</w:t>
          </w:r>
          <w:r>
            <w:tab/>
          </w:r>
          <w:r>
            <w:fldChar w:fldCharType="begin"/>
          </w:r>
          <w:r>
            <w:instrText xml:space="preserve"> PAGEREF _Toc15924 \h </w:instrText>
          </w:r>
          <w:r>
            <w:fldChar w:fldCharType="separate"/>
          </w:r>
          <w:r>
            <w:t>2</w:t>
          </w:r>
          <w:r>
            <w:fldChar w:fldCharType="end"/>
          </w:r>
          <w:r>
            <w:fldChar w:fldCharType="end"/>
          </w:r>
        </w:p>
        <w:p>
          <w:pPr>
            <w:pStyle w:val="20"/>
            <w:tabs>
              <w:tab w:val="right" w:leader="dot" w:pos="9355"/>
            </w:tabs>
            <w:ind w:left="0" w:leftChars="0" w:firstLine="0" w:firstLineChars="0"/>
          </w:pPr>
          <w:r>
            <w:fldChar w:fldCharType="begin"/>
          </w:r>
          <w:r>
            <w:instrText xml:space="preserve"> HYPERLINK \l _Toc25944 </w:instrText>
          </w:r>
          <w:r>
            <w:fldChar w:fldCharType="separate"/>
          </w:r>
          <w:r>
            <w:rPr>
              <w:rFonts w:hint="eastAsia" w:ascii="黑体" w:hAnsi="Times New Roman" w:eastAsia="黑体"/>
              <w:i w:val="0"/>
              <w:szCs w:val="21"/>
            </w:rPr>
            <w:t xml:space="preserve">7 </w:t>
          </w:r>
          <w:r>
            <w:rPr>
              <w:rFonts w:hint="eastAsia"/>
              <w:lang w:val="en-US" w:eastAsia="zh-CN"/>
            </w:rPr>
            <w:t>试样</w:t>
          </w:r>
          <w:r>
            <w:tab/>
          </w:r>
          <w:r>
            <w:fldChar w:fldCharType="begin"/>
          </w:r>
          <w:r>
            <w:instrText xml:space="preserve"> PAGEREF _Toc25944 \h </w:instrText>
          </w:r>
          <w:r>
            <w:fldChar w:fldCharType="separate"/>
          </w:r>
          <w:r>
            <w:t>3</w:t>
          </w:r>
          <w:r>
            <w:fldChar w:fldCharType="end"/>
          </w:r>
          <w:r>
            <w:fldChar w:fldCharType="end"/>
          </w:r>
        </w:p>
        <w:p>
          <w:pPr>
            <w:pStyle w:val="20"/>
            <w:tabs>
              <w:tab w:val="right" w:leader="dot" w:pos="9355"/>
            </w:tabs>
            <w:ind w:left="0" w:leftChars="0" w:firstLine="0" w:firstLineChars="0"/>
          </w:pPr>
          <w:r>
            <w:fldChar w:fldCharType="begin"/>
          </w:r>
          <w:r>
            <w:instrText xml:space="preserve"> HYPERLINK \l _Toc28273 </w:instrText>
          </w:r>
          <w:r>
            <w:fldChar w:fldCharType="separate"/>
          </w:r>
          <w:r>
            <w:rPr>
              <w:rFonts w:hint="eastAsia" w:ascii="黑体" w:hAnsi="Times New Roman" w:eastAsia="黑体"/>
              <w:i w:val="0"/>
              <w:szCs w:val="21"/>
            </w:rPr>
            <w:t xml:space="preserve">8 </w:t>
          </w:r>
          <w:r>
            <w:rPr>
              <w:rFonts w:hint="eastAsia"/>
            </w:rPr>
            <w:t>试验</w:t>
          </w:r>
          <w:r>
            <w:rPr>
              <w:rFonts w:hint="eastAsia"/>
              <w:lang w:val="en-US" w:eastAsia="zh-CN"/>
            </w:rPr>
            <w:t>步骤</w:t>
          </w:r>
          <w:r>
            <w:tab/>
          </w:r>
          <w:r>
            <w:fldChar w:fldCharType="begin"/>
          </w:r>
          <w:r>
            <w:instrText xml:space="preserve"> PAGEREF _Toc28273 \h </w:instrText>
          </w:r>
          <w:r>
            <w:fldChar w:fldCharType="separate"/>
          </w:r>
          <w:r>
            <w:t>4</w:t>
          </w:r>
          <w:r>
            <w:fldChar w:fldCharType="end"/>
          </w:r>
          <w:r>
            <w:fldChar w:fldCharType="end"/>
          </w:r>
        </w:p>
        <w:p>
          <w:pPr>
            <w:pStyle w:val="20"/>
            <w:tabs>
              <w:tab w:val="right" w:leader="dot" w:pos="9355"/>
            </w:tabs>
            <w:ind w:left="0" w:leftChars="0" w:firstLine="0" w:firstLineChars="0"/>
          </w:pPr>
          <w:r>
            <w:fldChar w:fldCharType="begin"/>
          </w:r>
          <w:r>
            <w:instrText xml:space="preserve"> HYPERLINK \l _Toc1156 </w:instrText>
          </w:r>
          <w:r>
            <w:fldChar w:fldCharType="separate"/>
          </w:r>
          <w:r>
            <w:rPr>
              <w:rFonts w:hint="eastAsia" w:ascii="黑体" w:hAnsi="Times New Roman" w:eastAsia="黑体"/>
              <w:i w:val="0"/>
              <w:szCs w:val="21"/>
            </w:rPr>
            <w:t xml:space="preserve">9 </w:t>
          </w:r>
          <w:r>
            <w:rPr>
              <w:rFonts w:hint="eastAsia"/>
            </w:rPr>
            <w:t>试验报告</w:t>
          </w:r>
          <w:r>
            <w:tab/>
          </w:r>
          <w:r>
            <w:fldChar w:fldCharType="begin"/>
          </w:r>
          <w:r>
            <w:instrText xml:space="preserve"> PAGEREF _Toc1156 \h </w:instrText>
          </w:r>
          <w:r>
            <w:fldChar w:fldCharType="separate"/>
          </w:r>
          <w:r>
            <w:t>4</w:t>
          </w:r>
          <w:r>
            <w:fldChar w:fldCharType="end"/>
          </w:r>
          <w:r>
            <w:fldChar w:fldCharType="end"/>
          </w:r>
        </w:p>
        <w:p>
          <w:pPr>
            <w:pStyle w:val="13"/>
            <w:tabs>
              <w:tab w:val="right" w:leader="dot" w:pos="9355"/>
            </w:tabs>
          </w:pPr>
          <w:r>
            <w:fldChar w:fldCharType="begin"/>
          </w:r>
          <w:r>
            <w:instrText xml:space="preserve"> HYPERLINK \l _Toc453 </w:instrText>
          </w:r>
          <w:r>
            <w:fldChar w:fldCharType="separate"/>
          </w:r>
          <w:r>
            <w:rPr>
              <w:rFonts w:hint="eastAsia" w:ascii="黑体" w:hAnsi="Times New Roman" w:eastAsia="黑体"/>
              <w:i w:val="0"/>
              <w:spacing w:val="0"/>
              <w:w w:val="100"/>
            </w:rPr>
            <w:t xml:space="preserve">附　录　A </w:t>
          </w:r>
          <w:r>
            <w:tab/>
          </w:r>
          <w:r>
            <w:fldChar w:fldCharType="begin"/>
          </w:r>
          <w:r>
            <w:instrText xml:space="preserve"> PAGEREF _Toc453 \h </w:instrText>
          </w:r>
          <w:r>
            <w:fldChar w:fldCharType="separate"/>
          </w:r>
          <w:r>
            <w:t>6</w:t>
          </w:r>
          <w:r>
            <w:fldChar w:fldCharType="end"/>
          </w:r>
          <w:r>
            <w:fldChar w:fldCharType="end"/>
          </w:r>
        </w:p>
        <w:p>
          <w:pPr>
            <w:pStyle w:val="13"/>
            <w:tabs>
              <w:tab w:val="right" w:leader="dot" w:pos="9355"/>
            </w:tabs>
          </w:pPr>
          <w:r>
            <w:fldChar w:fldCharType="begin"/>
          </w:r>
          <w:r>
            <w:instrText xml:space="preserve"> HYPERLINK \l _Toc9754 </w:instrText>
          </w:r>
          <w:r>
            <w:fldChar w:fldCharType="separate"/>
          </w:r>
          <w:r>
            <w:rPr>
              <w:rFonts w:hint="eastAsia" w:ascii="黑体" w:hAnsi="Times New Roman" w:eastAsia="黑体"/>
              <w:i w:val="0"/>
              <w:spacing w:val="0"/>
              <w:w w:val="100"/>
            </w:rPr>
            <w:t xml:space="preserve">附　录　B </w:t>
          </w:r>
          <w:r>
            <w:rPr>
              <w:rFonts w:hint="eastAsia"/>
            </w:rPr>
            <w:t>（资料性附录）</w:t>
          </w:r>
          <w:r>
            <w:tab/>
          </w:r>
          <w:r>
            <w:fldChar w:fldCharType="begin"/>
          </w:r>
          <w:r>
            <w:instrText xml:space="preserve"> PAGEREF _Toc9754 \h </w:instrText>
          </w:r>
          <w:r>
            <w:fldChar w:fldCharType="separate"/>
          </w:r>
          <w:r>
            <w:t>6</w:t>
          </w:r>
          <w:r>
            <w:fldChar w:fldCharType="end"/>
          </w:r>
          <w:r>
            <w:fldChar w:fldCharType="end"/>
          </w:r>
        </w:p>
        <w:p>
          <w:pPr>
            <w:pStyle w:val="13"/>
            <w:tabs>
              <w:tab w:val="right" w:leader="dot" w:pos="9355"/>
            </w:tabs>
          </w:pPr>
          <w:r>
            <w:fldChar w:fldCharType="begin"/>
          </w:r>
          <w:r>
            <w:instrText xml:space="preserve"> HYPERLINK \l _Toc22322 </w:instrText>
          </w:r>
          <w:r>
            <w:fldChar w:fldCharType="separate"/>
          </w:r>
          <w:r>
            <w:rPr>
              <w:rFonts w:hint="eastAsia" w:ascii="黑体" w:hAnsi="Times New Roman" w:eastAsia="黑体"/>
              <w:i w:val="0"/>
              <w:spacing w:val="0"/>
              <w:w w:val="100"/>
            </w:rPr>
            <w:t xml:space="preserve">附　录　C </w:t>
          </w:r>
          <w:r>
            <w:t>××××××</w:t>
          </w:r>
          <w:r>
            <w:tab/>
          </w:r>
          <w:r>
            <w:fldChar w:fldCharType="begin"/>
          </w:r>
          <w:r>
            <w:instrText xml:space="preserve"> PAGEREF _Toc22322 \h </w:instrText>
          </w:r>
          <w:r>
            <w:fldChar w:fldCharType="separate"/>
          </w:r>
          <w:r>
            <w:t>6</w:t>
          </w:r>
          <w:r>
            <w:fldChar w:fldCharType="end"/>
          </w:r>
          <w:r>
            <w:fldChar w:fldCharType="end"/>
          </w:r>
        </w:p>
        <w:p>
          <w:pPr>
            <w:pStyle w:val="13"/>
            <w:tabs>
              <w:tab w:val="right" w:leader="dot" w:pos="9355"/>
            </w:tabs>
          </w:pPr>
          <w:r>
            <w:fldChar w:fldCharType="begin"/>
          </w:r>
          <w:r>
            <w:instrText xml:space="preserve"> HYPERLINK \l _Toc24852 </w:instrText>
          </w:r>
          <w:r>
            <w:fldChar w:fldCharType="separate"/>
          </w:r>
          <w:r>
            <w:rPr>
              <w:rFonts w:hint="eastAsia"/>
            </w:rPr>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r>
            <w:tab/>
          </w:r>
          <w:r>
            <w:fldChar w:fldCharType="begin"/>
          </w:r>
          <w:r>
            <w:instrText xml:space="preserve"> PAGEREF _Toc24852 \h </w:instrText>
          </w:r>
          <w:r>
            <w:fldChar w:fldCharType="separate"/>
          </w:r>
          <w:r>
            <w:t>7</w:t>
          </w:r>
          <w:r>
            <w:fldChar w:fldCharType="end"/>
          </w:r>
          <w:r>
            <w:fldChar w:fldCharType="end"/>
          </w:r>
        </w:p>
        <w:p>
          <w:r>
            <w:fldChar w:fldCharType="end"/>
          </w:r>
        </w:p>
      </w:sdtContent>
    </w:sdt>
    <w:p/>
    <w:p>
      <w:pPr>
        <w:pStyle w:val="135"/>
        <w:spacing w:before="78" w:after="78"/>
        <w:rPr>
          <w:rFonts w:ascii="Calibri" w:hAnsi="Calibri"/>
          <w:szCs w:val="22"/>
        </w:rPr>
      </w:pPr>
      <w:r>
        <w:fldChar w:fldCharType="begin" w:fldLock="1"/>
      </w:r>
      <w:r>
        <w:instrText xml:space="preserve"> </w:instrText>
      </w:r>
      <w:r>
        <w:rPr>
          <w:rFonts w:hint="eastAsia"/>
        </w:rPr>
        <w:instrText xml:space="preserve">TOC \h \z \t"前言、引言标题,1,参考文献、索引标题,1,章标题,1,参考文献,1,附录标识,1,一级条标题, 3" \* MERGEFORMAT</w:instrText>
      </w:r>
      <w:r>
        <w:instrText xml:space="preserve"> </w:instrText>
      </w:r>
      <w:r>
        <w:fldChar w:fldCharType="separate"/>
      </w:r>
    </w:p>
    <w:p>
      <w:pPr>
        <w:pStyle w:val="16"/>
      </w:pPr>
      <w:r>
        <w:fldChar w:fldCharType="end"/>
      </w:r>
    </w:p>
    <w:p>
      <w:pPr>
        <w:pStyle w:val="108"/>
      </w:pPr>
      <w:bookmarkStart w:id="13" w:name="_Toc46228652"/>
      <w:bookmarkStart w:id="14" w:name="_Toc12936"/>
      <w:r>
        <w:rPr>
          <w:rFonts w:hint="eastAsia"/>
        </w:rPr>
        <w:t>前</w:t>
      </w:r>
      <w:bookmarkStart w:id="15" w:name="BKQY"/>
      <w:r>
        <w:rPr>
          <w:rFonts w:ascii="Cambria Math" w:hAnsi="Cambria Math" w:cs="Cambria Math"/>
        </w:rPr>
        <w:t>  </w:t>
      </w:r>
      <w:r>
        <w:rPr>
          <w:rFonts w:hint="eastAsia"/>
        </w:rPr>
        <w:t>言</w:t>
      </w:r>
      <w:bookmarkEnd w:id="13"/>
      <w:bookmarkEnd w:id="14"/>
      <w:bookmarkEnd w:id="15"/>
    </w:p>
    <w:p>
      <w:pPr>
        <w:pStyle w:val="134"/>
        <w:spacing w:before="0" w:beforeAutospacing="0" w:after="0" w:afterAutospacing="0"/>
        <w:ind w:firstLine="420"/>
        <w:jc w:val="both"/>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本文件按照GB/T 1.1一2020 《标准化工作导则 第1部分：标准化文件的结构和起草规则》的规定起草。</w:t>
      </w:r>
    </w:p>
    <w:p>
      <w:pPr>
        <w:widowControl/>
        <w:spacing w:before="0" w:beforeAutospacing="0" w:after="0" w:afterAutospacing="0"/>
        <w:ind w:firstLine="420"/>
        <w:jc w:val="both"/>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请注意本文件的某些内容可能涉及专利。本文件的发布机构不承担识别专利的责任。</w:t>
      </w:r>
    </w:p>
    <w:p>
      <w:pPr>
        <w:widowControl/>
        <w:spacing w:before="0" w:beforeAutospacing="0" w:after="0" w:afterAutospacing="0"/>
        <w:ind w:left="0" w:leftChars="0" w:firstLine="420"/>
        <w:jc w:val="both"/>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本文件由中国核能行业协会提出并归口管理，技术支持单位为上海核工程研究设计院股份有限公司、核工业标准化研究所、苏州热工研究院有限公司、华能核能技术研究院有限公司。</w:t>
      </w:r>
    </w:p>
    <w:p>
      <w:pPr>
        <w:pStyle w:val="134"/>
        <w:spacing w:before="0" w:beforeAutospacing="0" w:after="0" w:afterAutospacing="0"/>
        <w:ind w:firstLine="420"/>
        <w:jc w:val="both"/>
        <w:rPr>
          <w:rFonts w:hint="eastAsia"/>
          <w:color w:val="000000"/>
          <w:sz w:val="21"/>
          <w:szCs w:val="21"/>
        </w:rPr>
      </w:pPr>
      <w:r>
        <w:rPr>
          <w:rFonts w:hint="eastAsia"/>
          <w:color w:val="000000"/>
          <w:sz w:val="21"/>
          <w:szCs w:val="21"/>
        </w:rPr>
        <w:t>本文件起草单位：中国原子能科学研究院、上海核工程研究设计院有限公司、中广核研究院有限公司、中国核动力研究设计院。</w:t>
      </w:r>
    </w:p>
    <w:p>
      <w:pPr>
        <w:pStyle w:val="134"/>
        <w:spacing w:before="0" w:beforeAutospacing="0" w:after="0" w:afterAutospacing="0"/>
        <w:ind w:firstLine="420"/>
        <w:jc w:val="both"/>
        <w:rPr>
          <w:rFonts w:hint="eastAsia"/>
          <w:color w:val="000000"/>
          <w:sz w:val="21"/>
          <w:szCs w:val="21"/>
        </w:rPr>
      </w:pPr>
      <w:r>
        <w:rPr>
          <w:rFonts w:hint="eastAsia"/>
          <w:color w:val="000000"/>
          <w:sz w:val="21"/>
          <w:szCs w:val="21"/>
        </w:rPr>
        <w:t>本文件主要起草人：</w:t>
      </w:r>
      <w:r>
        <w:rPr>
          <w:rFonts w:hint="eastAsia"/>
          <w:color w:val="000000"/>
          <w:sz w:val="21"/>
          <w:szCs w:val="21"/>
          <w:lang w:val="en-US" w:eastAsia="zh-CN"/>
        </w:rPr>
        <w:t>张宝亮、</w:t>
      </w:r>
      <w:r>
        <w:rPr>
          <w:rFonts w:hint="eastAsia"/>
          <w:color w:val="000000"/>
          <w:sz w:val="21"/>
          <w:szCs w:val="21"/>
        </w:rPr>
        <w:t>胡勇、李靖国、季松涛、刁均辉</w:t>
      </w:r>
      <w:r>
        <w:rPr>
          <w:rFonts w:hint="eastAsia"/>
          <w:color w:val="000000"/>
          <w:sz w:val="21"/>
          <w:szCs w:val="21"/>
          <w:lang w:eastAsia="zh-CN"/>
        </w:rPr>
        <w:t>、</w:t>
      </w:r>
      <w:r>
        <w:rPr>
          <w:rFonts w:hint="eastAsia"/>
          <w:color w:val="000000"/>
          <w:sz w:val="21"/>
          <w:szCs w:val="21"/>
        </w:rPr>
        <w:t>陆辉、卢俊强、高长源、陈刘涛、钱立波。</w:t>
      </w:r>
    </w:p>
    <w:p>
      <w:pPr>
        <w:pStyle w:val="134"/>
        <w:spacing w:before="0" w:beforeAutospacing="0" w:after="0" w:afterAutospacing="0"/>
        <w:ind w:firstLine="420"/>
        <w:jc w:val="both"/>
        <w:rPr>
          <w:rFonts w:hint="eastAsia"/>
          <w:color w:val="000000"/>
          <w:sz w:val="21"/>
          <w:szCs w:val="21"/>
        </w:rPr>
      </w:pPr>
      <w:r>
        <w:rPr>
          <w:rFonts w:hint="eastAsia"/>
          <w:color w:val="000000"/>
          <w:sz w:val="21"/>
          <w:szCs w:val="21"/>
        </w:rPr>
        <w:t>本文件首次发布。</w:t>
      </w:r>
    </w:p>
    <w:p>
      <w:pPr>
        <w:pStyle w:val="108"/>
        <w:rPr>
          <w:rFonts w:hint="eastAsia"/>
        </w:rPr>
      </w:pPr>
      <w:bookmarkStart w:id="16" w:name="_Toc21912"/>
      <w:bookmarkStart w:id="17" w:name="_Toc46228653"/>
      <w:r>
        <w:rPr>
          <w:rFonts w:hint="eastAsia"/>
        </w:rPr>
        <w:t>引</w:t>
      </w:r>
      <w:bookmarkStart w:id="18" w:name="BKYY"/>
      <w:r>
        <w:rPr>
          <w:rFonts w:hAnsi="黑体"/>
        </w:rPr>
        <w:t>  </w:t>
      </w:r>
      <w:r>
        <w:rPr>
          <w:rFonts w:hint="eastAsia"/>
        </w:rPr>
        <w:t>言</w:t>
      </w:r>
      <w:bookmarkEnd w:id="16"/>
      <w:bookmarkEnd w:id="17"/>
      <w:bookmarkEnd w:id="18"/>
    </w:p>
    <w:p>
      <w:pPr>
        <w:pStyle w:val="134"/>
        <w:spacing w:before="0" w:beforeAutospacing="0" w:after="0" w:afterAutospacing="0"/>
        <w:ind w:firstLine="420"/>
        <w:jc w:val="both"/>
        <w:rPr>
          <w:rFonts w:hint="eastAsia"/>
          <w:color w:val="000000"/>
          <w:sz w:val="21"/>
          <w:szCs w:val="21"/>
        </w:rPr>
      </w:pPr>
      <w:r>
        <w:rPr>
          <w:rFonts w:hint="eastAsia"/>
          <w:color w:val="000000"/>
          <w:sz w:val="21"/>
          <w:szCs w:val="21"/>
        </w:rPr>
        <w:t>T/CNEA ××××《失水事故条件下锆合金包壳材料性能试验方法》旨在为用于压水堆的锆合金包壳管提供一系列模拟失水事故条件下的材料试验与性能评估方法，由五个部分构成。</w:t>
      </w:r>
    </w:p>
    <w:p>
      <w:pPr>
        <w:pStyle w:val="37"/>
      </w:pPr>
      <w:r>
        <w:rPr>
          <w:rFonts w:hint="eastAsia"/>
        </w:rPr>
        <w:t>第1部分：淬火后残余塑性试验。目的在于针对失水事故条件下，锆合金包壳峰值温度及最大氧化率设计限值，以及堆芯必须能保持可冷却的几何形状这一设计准则，给出可接受的具有可重复性和定量的锆合金包壳性能评估方法，获得锆合金包壳经模拟压水堆失水事故工况高温蒸汽氧化与淬火后的残余塑性数据，并判断在该氧化温度与氧化程度条件下是否保持塑性或已脆化。</w:t>
      </w:r>
    </w:p>
    <w:p>
      <w:pPr>
        <w:pStyle w:val="37"/>
        <w:rPr>
          <w:rFonts w:hint="eastAsia"/>
        </w:rPr>
      </w:pPr>
      <w:r>
        <w:rPr>
          <w:rFonts w:hint="eastAsia"/>
        </w:rPr>
        <w:t>第2部分：LOCA蠕变试验。目的在于针对失水事故条件下锆合金包壳的塑性变形，提供一种测量不同温度、不同应力条件下锆合金包壳外径随时间的变化曲线以及相应的稳态蠕变速率的方法，为核燃料分析程序提供参数。</w:t>
      </w:r>
    </w:p>
    <w:p>
      <w:pPr>
        <w:pStyle w:val="37"/>
        <w:rPr>
          <w:rFonts w:hint="eastAsia"/>
        </w:rPr>
      </w:pPr>
      <w:r>
        <w:rPr>
          <w:rFonts w:hint="eastAsia"/>
        </w:rPr>
        <w:t>第3部分：</w:t>
      </w:r>
      <w:r>
        <w:rPr>
          <w:rFonts w:hint="eastAsia"/>
          <w:color w:val="000000"/>
          <w:szCs w:val="21"/>
        </w:rPr>
        <w:t>失稳氧化试验</w:t>
      </w:r>
      <w:r>
        <w:rPr>
          <w:rFonts w:hint="eastAsia"/>
        </w:rPr>
        <w:t>。目的在于针对失水事故条件下，锆合金包壳可能产生失稳氧化导致严重脆化的现象，提供一种对材质、表面处理及安装过程敏感的失稳氧化行为评估方法。</w:t>
      </w:r>
    </w:p>
    <w:p>
      <w:pPr>
        <w:pStyle w:val="37"/>
        <w:rPr>
          <w:rFonts w:hint="eastAsia"/>
        </w:rPr>
      </w:pPr>
      <w:r>
        <w:rPr>
          <w:rFonts w:hint="eastAsia"/>
        </w:rPr>
        <w:t>第4部分：</w:t>
      </w:r>
      <w:r>
        <w:rPr>
          <w:rFonts w:hint="eastAsia"/>
          <w:color w:val="000000"/>
          <w:szCs w:val="21"/>
        </w:rPr>
        <w:t>LOCA爆破试验</w:t>
      </w:r>
      <w:r>
        <w:rPr>
          <w:rFonts w:hint="eastAsia"/>
        </w:rPr>
        <w:t>。目的在于针对失水事故条件下锆合金包壳的爆破行为，提供一种测量锆合金包壳爆破温度、爆破应力及应变的方法。</w:t>
      </w:r>
    </w:p>
    <w:p>
      <w:pPr>
        <w:pStyle w:val="37"/>
        <w:rPr>
          <w:rFonts w:hint="eastAsia"/>
        </w:rPr>
      </w:pPr>
      <w:r>
        <w:rPr>
          <w:rFonts w:hint="eastAsia"/>
        </w:rPr>
        <w:t>第5部分：</w:t>
      </w:r>
      <w:r>
        <w:rPr>
          <w:rFonts w:hint="eastAsia"/>
          <w:color w:val="000000"/>
          <w:szCs w:val="21"/>
        </w:rPr>
        <w:t>长期冷却限值验证试验</w:t>
      </w:r>
      <w:r>
        <w:rPr>
          <w:rFonts w:hint="eastAsia"/>
        </w:rPr>
        <w:t>。目的在于针对失水事故后，经历氧化淬火的锆合金包壳在随后的长期冷却过程中是否仍具有残余塑性，提供一种试验评估的方法。</w:t>
      </w:r>
    </w:p>
    <w:p>
      <w:pPr>
        <w:pStyle w:val="37"/>
        <w:numPr>
          <w:ilvl w:val="0"/>
          <w:numId w:val="0"/>
        </w:numPr>
        <w:ind w:left="833" w:hanging="408"/>
        <w:rPr>
          <w:rFonts w:hint="eastAsia"/>
        </w:rPr>
      </w:pPr>
    </w:p>
    <w:p>
      <w:pPr>
        <w:pStyle w:val="37"/>
        <w:numPr>
          <w:ilvl w:val="0"/>
          <w:numId w:val="0"/>
        </w:numPr>
        <w:ind w:left="833"/>
        <w:rPr>
          <w:rFonts w:hint="eastAsia"/>
        </w:rPr>
      </w:pPr>
    </w:p>
    <w:p>
      <w:pPr>
        <w:pStyle w:val="37"/>
        <w:numPr>
          <w:ilvl w:val="0"/>
          <w:numId w:val="0"/>
        </w:numPr>
        <w:ind w:left="833"/>
        <w:rPr>
          <w:rFonts w:hint="eastAsia"/>
        </w:rPr>
      </w:pPr>
    </w:p>
    <w:p>
      <w:pPr>
        <w:pStyle w:val="37"/>
        <w:numPr>
          <w:ilvl w:val="0"/>
          <w:numId w:val="0"/>
        </w:numPr>
        <w:ind w:left="833"/>
        <w:sectPr>
          <w:headerReference r:id="rId5" w:type="default"/>
          <w:footerReference r:id="rId6" w:type="default"/>
          <w:pgSz w:w="11906" w:h="16838"/>
          <w:pgMar w:top="567" w:right="1134" w:bottom="1134" w:left="1417" w:header="1418" w:footer="1134" w:gutter="0"/>
          <w:pgNumType w:fmt="upperRoman" w:start="1"/>
          <w:cols w:space="425" w:num="1"/>
          <w:formProt w:val="0"/>
          <w:docGrid w:type="lines" w:linePitch="312" w:charSpace="0"/>
        </w:sectPr>
      </w:pPr>
    </w:p>
    <w:p>
      <w:pPr>
        <w:widowControl/>
        <w:jc w:val="center"/>
        <w:rPr>
          <w:rFonts w:hint="eastAsia" w:ascii="黑体" w:hAnsi="黑体" w:eastAsia="黑体"/>
          <w:sz w:val="32"/>
          <w:szCs w:val="32"/>
          <w:lang w:val="en-US" w:eastAsia="zh-CN"/>
        </w:rPr>
      </w:pPr>
      <w:r>
        <w:rPr>
          <w:rFonts w:hint="eastAsia" w:ascii="黑体" w:hAnsi="黑体" w:eastAsia="黑体"/>
          <w:sz w:val="32"/>
          <w:szCs w:val="32"/>
        </w:rPr>
        <w:t>失水事故条件下锆合金包壳材料性能试验方法</w:t>
      </w:r>
    </w:p>
    <w:p>
      <w:pPr>
        <w:widowControl/>
        <w:jc w:val="center"/>
        <w:rPr>
          <w:rFonts w:hint="eastAsia" w:ascii="黑体" w:hAnsi="黑体" w:eastAsia="黑体"/>
          <w:sz w:val="32"/>
          <w:szCs w:val="32"/>
          <w:lang w:val="en-US" w:eastAsia="zh-CN"/>
        </w:rPr>
      </w:pPr>
      <w:r>
        <w:rPr>
          <w:rFonts w:hint="eastAsia" w:ascii="黑体" w:hAnsi="黑体" w:eastAsia="黑体"/>
          <w:sz w:val="32"/>
          <w:szCs w:val="32"/>
        </w:rPr>
        <w:t xml:space="preserve">第 </w:t>
      </w:r>
      <w:r>
        <w:rPr>
          <w:rFonts w:hint="eastAsia" w:ascii="黑体" w:hAnsi="黑体" w:eastAsia="黑体"/>
          <w:sz w:val="32"/>
          <w:szCs w:val="32"/>
          <w:lang w:val="en-US" w:eastAsia="zh-CN"/>
        </w:rPr>
        <w:t>2</w:t>
      </w:r>
      <w:r>
        <w:rPr>
          <w:rFonts w:hint="eastAsia" w:ascii="黑体" w:hAnsi="黑体" w:eastAsia="黑体"/>
          <w:sz w:val="32"/>
          <w:szCs w:val="32"/>
        </w:rPr>
        <w:t xml:space="preserve"> 部分：LOCA蠕变</w:t>
      </w:r>
      <w:r>
        <w:rPr>
          <w:rFonts w:hint="eastAsia" w:ascii="黑体" w:hAnsi="黑体" w:eastAsia="黑体"/>
          <w:sz w:val="32"/>
          <w:szCs w:val="32"/>
          <w:lang w:val="en-US" w:eastAsia="zh-CN"/>
        </w:rPr>
        <w:t>试验</w:t>
      </w:r>
    </w:p>
    <w:p>
      <w:pPr>
        <w:pStyle w:val="16"/>
        <w:rPr>
          <w:rFonts w:hint="eastAsia" w:ascii="宋体" w:hAnsi="宋体" w:eastAsia="宋体" w:cs="宋体"/>
          <w:sz w:val="21"/>
          <w:szCs w:val="21"/>
          <w:lang w:val="en-US" w:eastAsia="zh-CN"/>
        </w:rPr>
      </w:pPr>
    </w:p>
    <w:p>
      <w:pPr>
        <w:pStyle w:val="34"/>
        <w:keepNext w:val="0"/>
        <w:keepLines w:val="0"/>
        <w:pageBreakBefore w:val="0"/>
        <w:kinsoku/>
        <w:wordWrap/>
        <w:overflowPunct/>
        <w:topLinePunct w:val="0"/>
        <w:bidi w:val="0"/>
        <w:spacing w:line="240" w:lineRule="auto"/>
        <w:textAlignment w:val="auto"/>
      </w:pPr>
      <w:bookmarkStart w:id="19" w:name="_Toc3697"/>
      <w:bookmarkStart w:id="20" w:name="_Toc46228654"/>
      <w:bookmarkStart w:id="21" w:name="_Toc475687365"/>
      <w:r>
        <w:rPr>
          <w:rFonts w:hint="eastAsia"/>
        </w:rPr>
        <w:t>范围</w:t>
      </w:r>
      <w:bookmarkEnd w:id="19"/>
      <w:bookmarkEnd w:id="20"/>
      <w:bookmarkEnd w:id="21"/>
    </w:p>
    <w:p>
      <w:pPr>
        <w:pStyle w:val="16"/>
        <w:keepNext w:val="0"/>
        <w:keepLines w:val="0"/>
        <w:pageBreakBefore w:val="0"/>
        <w:kinsoku/>
        <w:wordWrap/>
        <w:overflowPunct/>
        <w:topLinePunct w:val="0"/>
        <w:bidi w:val="0"/>
        <w:spacing w:line="240" w:lineRule="auto"/>
        <w:textAlignment w:val="auto"/>
        <w:rPr>
          <w:rFonts w:hint="eastAsia" w:ascii="宋体" w:hAnsi="宋体" w:cs="宋体"/>
          <w:color w:val="000000"/>
          <w:kern w:val="0"/>
          <w:szCs w:val="21"/>
          <w:lang w:bidi="ar"/>
        </w:rPr>
      </w:pPr>
      <w:r>
        <w:rPr>
          <w:rFonts w:hint="eastAsia"/>
        </w:rPr>
        <w:t>本文件</w:t>
      </w:r>
      <w:r>
        <w:rPr>
          <w:rFonts w:hint="eastAsia" w:ascii="宋体" w:hAnsi="宋体" w:cs="宋体"/>
          <w:color w:val="000000"/>
          <w:kern w:val="0"/>
          <w:szCs w:val="21"/>
          <w:lang w:bidi="ar"/>
        </w:rPr>
        <w:t>规定了失水事故</w:t>
      </w:r>
      <w:r>
        <w:rPr>
          <w:rFonts w:hint="eastAsia" w:hAnsi="宋体" w:cs="宋体"/>
          <w:color w:val="000000"/>
          <w:kern w:val="0"/>
          <w:szCs w:val="21"/>
          <w:lang w:eastAsia="zh-CN" w:bidi="ar"/>
        </w:rPr>
        <w:t>（</w:t>
      </w:r>
      <w:r>
        <w:rPr>
          <w:rFonts w:hint="eastAsia" w:ascii="宋体" w:hAnsi="宋体" w:cs="宋体"/>
          <w:color w:val="000000"/>
          <w:kern w:val="0"/>
          <w:szCs w:val="21"/>
          <w:lang w:bidi="ar"/>
        </w:rPr>
        <w:t>LOCA</w:t>
      </w:r>
      <w:r>
        <w:rPr>
          <w:rFonts w:hint="eastAsia" w:hAnsi="宋体" w:cs="宋体"/>
          <w:color w:val="000000"/>
          <w:kern w:val="0"/>
          <w:szCs w:val="21"/>
          <w:lang w:eastAsia="zh-CN" w:bidi="ar"/>
        </w:rPr>
        <w:t>）</w:t>
      </w:r>
      <w:r>
        <w:rPr>
          <w:rFonts w:hint="eastAsia" w:ascii="宋体" w:hAnsi="宋体" w:cs="宋体"/>
          <w:color w:val="000000"/>
          <w:kern w:val="0"/>
          <w:szCs w:val="21"/>
          <w:lang w:bidi="ar"/>
        </w:rPr>
        <w:t>条件下锆合金包壳材料蠕变试验方法。</w:t>
      </w:r>
    </w:p>
    <w:p>
      <w:pPr>
        <w:pStyle w:val="16"/>
        <w:keepNext w:val="0"/>
        <w:keepLines w:val="0"/>
        <w:pageBreakBefore w:val="0"/>
        <w:kinsoku/>
        <w:wordWrap/>
        <w:overflowPunct/>
        <w:topLinePunct w:val="0"/>
        <w:bidi w:val="0"/>
        <w:spacing w:line="240" w:lineRule="auto"/>
        <w:textAlignment w:val="auto"/>
        <w:rPr>
          <w:rFonts w:hint="eastAsia" w:ascii="宋体" w:hAnsi="宋体" w:cs="宋体"/>
          <w:color w:val="000000"/>
          <w:kern w:val="0"/>
          <w:szCs w:val="21"/>
          <w:lang w:bidi="ar"/>
        </w:rPr>
      </w:pPr>
      <w:r>
        <w:rPr>
          <w:rFonts w:hint="eastAsia" w:ascii="宋体" w:hAnsi="宋体" w:cs="宋体"/>
          <w:color w:val="000000"/>
          <w:kern w:val="0"/>
          <w:szCs w:val="21"/>
          <w:lang w:bidi="ar"/>
        </w:rPr>
        <w:t>本</w:t>
      </w:r>
      <w:r>
        <w:rPr>
          <w:rFonts w:hint="eastAsia" w:hAnsi="宋体" w:cs="宋体"/>
          <w:color w:val="000000"/>
          <w:kern w:val="0"/>
          <w:szCs w:val="21"/>
          <w:lang w:val="en-US" w:eastAsia="zh-CN" w:bidi="ar"/>
        </w:rPr>
        <w:t>文件</w:t>
      </w:r>
      <w:r>
        <w:rPr>
          <w:rFonts w:hint="eastAsia" w:ascii="宋体" w:hAnsi="宋体" w:cs="宋体"/>
          <w:color w:val="000000"/>
          <w:kern w:val="0"/>
          <w:szCs w:val="21"/>
          <w:lang w:bidi="ar"/>
        </w:rPr>
        <w:t>适用于锆合金包壳</w:t>
      </w:r>
      <w:r>
        <w:rPr>
          <w:rFonts w:hint="eastAsia" w:hAnsi="宋体" w:cs="宋体"/>
          <w:color w:val="000000"/>
          <w:kern w:val="0"/>
          <w:szCs w:val="21"/>
          <w:lang w:val="en-US" w:eastAsia="zh-CN" w:bidi="ar"/>
        </w:rPr>
        <w:t>材料</w:t>
      </w:r>
      <w:r>
        <w:rPr>
          <w:rFonts w:hint="eastAsia" w:ascii="宋体" w:hAnsi="宋体" w:cs="宋体"/>
          <w:color w:val="000000"/>
          <w:kern w:val="0"/>
          <w:szCs w:val="21"/>
          <w:lang w:bidi="ar"/>
        </w:rPr>
        <w:t>的LOCA蠕变试验</w:t>
      </w:r>
      <w:r>
        <w:rPr>
          <w:rFonts w:hint="eastAsia" w:hAnsi="宋体" w:cs="宋体"/>
          <w:color w:val="000000"/>
          <w:kern w:val="0"/>
          <w:szCs w:val="21"/>
          <w:lang w:eastAsia="zh-CN" w:bidi="ar"/>
        </w:rPr>
        <w:t>，</w:t>
      </w:r>
      <w:r>
        <w:rPr>
          <w:rFonts w:hint="eastAsia" w:hAnsi="宋体" w:cs="宋体"/>
          <w:color w:val="000000"/>
          <w:kern w:val="0"/>
          <w:szCs w:val="21"/>
          <w:lang w:val="en-US" w:eastAsia="zh-CN" w:bidi="ar"/>
        </w:rPr>
        <w:t>涂层锆合金包壳管</w:t>
      </w:r>
      <w:r>
        <w:rPr>
          <w:rFonts w:hint="eastAsia" w:ascii="宋体" w:hAnsi="宋体" w:cs="宋体"/>
          <w:color w:val="000000"/>
          <w:kern w:val="0"/>
          <w:szCs w:val="21"/>
          <w:lang w:bidi="ar"/>
        </w:rPr>
        <w:t>的LOCA蠕变试验</w:t>
      </w:r>
      <w:r>
        <w:rPr>
          <w:rFonts w:hint="eastAsia" w:hAnsi="宋体" w:cs="宋体"/>
          <w:color w:val="000000"/>
          <w:kern w:val="0"/>
          <w:szCs w:val="21"/>
          <w:lang w:val="en-US" w:eastAsia="zh-CN" w:bidi="ar"/>
        </w:rPr>
        <w:t>参照使用。</w:t>
      </w:r>
    </w:p>
    <w:p>
      <w:pPr>
        <w:pStyle w:val="34"/>
        <w:keepNext w:val="0"/>
        <w:keepLines w:val="0"/>
        <w:pageBreakBefore w:val="0"/>
        <w:kinsoku/>
        <w:wordWrap/>
        <w:overflowPunct/>
        <w:topLinePunct w:val="0"/>
        <w:bidi w:val="0"/>
        <w:spacing w:line="240" w:lineRule="auto"/>
        <w:textAlignment w:val="auto"/>
      </w:pPr>
      <w:bookmarkStart w:id="22" w:name="_Toc46228655"/>
      <w:bookmarkStart w:id="23" w:name="_Toc475687366"/>
      <w:bookmarkStart w:id="24" w:name="_Toc2298"/>
      <w:r>
        <w:rPr>
          <w:rFonts w:hint="eastAsia"/>
        </w:rPr>
        <w:t>规范性引用文件</w:t>
      </w:r>
      <w:bookmarkEnd w:id="22"/>
      <w:bookmarkEnd w:id="23"/>
      <w:bookmarkEnd w:id="24"/>
    </w:p>
    <w:p>
      <w:pPr>
        <w:pStyle w:val="16"/>
        <w:keepNext w:val="0"/>
        <w:keepLines w:val="0"/>
        <w:pageBreakBefore w:val="0"/>
        <w:kinsoku/>
        <w:wordWrap/>
        <w:overflowPunct/>
        <w:topLinePunct w:val="0"/>
        <w:bidi w:val="0"/>
        <w:spacing w:line="240" w:lineRule="auto"/>
        <w:textAlignment w:val="auto"/>
        <w:rPr>
          <w:rFonts w:hint="eastAsia" w:eastAsia="宋体"/>
          <w:lang w:val="en-US" w:eastAsia="zh-CN"/>
        </w:rPr>
      </w:pPr>
      <w:r>
        <w:rPr>
          <w:rFonts w:hint="eastAsia"/>
          <w:color w:val="000000"/>
          <w:szCs w:val="21"/>
          <w:lang w:val="en-US" w:eastAsia="zh-CN"/>
        </w:rPr>
        <w:t>无</w:t>
      </w:r>
    </w:p>
    <w:p>
      <w:pPr>
        <w:pStyle w:val="34"/>
        <w:keepNext w:val="0"/>
        <w:keepLines w:val="0"/>
        <w:pageBreakBefore w:val="0"/>
        <w:kinsoku/>
        <w:wordWrap/>
        <w:overflowPunct/>
        <w:topLinePunct w:val="0"/>
        <w:bidi w:val="0"/>
        <w:spacing w:line="240" w:lineRule="auto"/>
        <w:textAlignment w:val="auto"/>
      </w:pPr>
      <w:bookmarkStart w:id="25" w:name="_Toc475687367"/>
      <w:bookmarkEnd w:id="25"/>
      <w:bookmarkStart w:id="26" w:name="_Toc46228656"/>
      <w:bookmarkStart w:id="27" w:name="_Toc18576"/>
      <w:r>
        <w:rPr>
          <w:rFonts w:hint="eastAsia"/>
        </w:rPr>
        <w:t>术语和定义</w:t>
      </w:r>
      <w:bookmarkEnd w:id="26"/>
      <w:bookmarkEnd w:id="27"/>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ascii="宋体" w:hAnsi="宋体" w:cs="宋体"/>
          <w:color w:val="000000"/>
          <w:kern w:val="0"/>
          <w:szCs w:val="21"/>
          <w:lang w:bidi="ar"/>
        </w:rPr>
      </w:pPr>
      <w:r>
        <w:rPr>
          <w:rFonts w:hint="eastAsia" w:ascii="宋体" w:hAnsi="宋体" w:cs="宋体"/>
          <w:color w:val="000000"/>
          <w:kern w:val="0"/>
          <w:szCs w:val="21"/>
          <w:lang w:bidi="ar"/>
        </w:rPr>
        <w:t>下列术语和定义适用于本文件。</w:t>
      </w:r>
    </w:p>
    <w:p>
      <w:pPr>
        <w:pStyle w:val="31"/>
        <w:keepNext w:val="0"/>
        <w:keepLines w:val="0"/>
        <w:pageBreakBefore w:val="0"/>
        <w:kinsoku/>
        <w:wordWrap/>
        <w:overflowPunct/>
        <w:topLinePunct w:val="0"/>
        <w:bidi w:val="0"/>
        <w:spacing w:line="240" w:lineRule="auto"/>
        <w:ind w:left="0"/>
        <w:textAlignment w:val="auto"/>
        <w:rPr>
          <w:rFonts w:hint="default"/>
          <w:lang w:val="en-US" w:eastAsia="zh-CN"/>
        </w:rPr>
      </w:pPr>
      <w:bookmarkStart w:id="28" w:name="_Toc154504860"/>
      <w:r>
        <w:rPr>
          <w:rFonts w:hint="eastAsia"/>
          <w:lang w:val="en-US" w:eastAsia="zh-CN"/>
        </w:rPr>
        <w:t>失水事故 （LOCA：loss of coolant accident）</w:t>
      </w:r>
    </w:p>
    <w:p>
      <w:pPr>
        <w:pStyle w:val="16"/>
        <w:keepNext w:val="0"/>
        <w:keepLines w:val="0"/>
        <w:pageBreakBefore w:val="0"/>
        <w:kinsoku/>
        <w:wordWrap/>
        <w:overflowPunct/>
        <w:topLinePunct w:val="0"/>
        <w:bidi w:val="0"/>
        <w:spacing w:line="240" w:lineRule="auto"/>
        <w:textAlignment w:val="auto"/>
        <w:rPr>
          <w:rFonts w:hint="default" w:ascii="Times New Roman" w:hAnsi="Times New Roman" w:eastAsia="黑体" w:cs="黑体"/>
          <w:color w:val="000000"/>
          <w:kern w:val="0"/>
          <w:szCs w:val="21"/>
          <w:lang w:val="en-US" w:bidi="ar"/>
        </w:rPr>
      </w:pPr>
      <w:r>
        <w:rPr>
          <w:rFonts w:hint="eastAsia"/>
          <w:lang w:val="en-US" w:eastAsia="zh-CN"/>
        </w:rPr>
        <w:fldChar w:fldCharType="begin"/>
      </w:r>
      <w:r>
        <w:rPr>
          <w:rFonts w:hint="eastAsia"/>
          <w:lang w:val="en-US" w:eastAsia="zh-CN"/>
        </w:rPr>
        <w:instrText xml:space="preserve"> HYPERLINK "https://baike.baidu.com/item/%E6%A0%B8%E7%94%B5%E7%AB%99/571395?fromModule=lemma_inlink" \t "https://baike.baidu.com/item/%E5%A4%B1%E6%B0%B4%E4%BA%8B%E6%95%85/_blank" </w:instrText>
      </w:r>
      <w:r>
        <w:rPr>
          <w:rFonts w:hint="eastAsia"/>
          <w:lang w:val="en-US" w:eastAsia="zh-CN"/>
        </w:rPr>
        <w:fldChar w:fldCharType="separate"/>
      </w:r>
      <w:r>
        <w:rPr>
          <w:rFonts w:hint="eastAsia"/>
          <w:lang w:val="en-US" w:eastAsia="zh-CN"/>
        </w:rPr>
        <w:t>核电站</w:t>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HYPERLINK "https://baike.baidu.com/item/%E4%B8%80%E5%9B%9E%E8%B7%AF/5689119?fromModule=lemma_inlink" \t "https://baike.baidu.com/item/%E5%A4%B1%E6%B0%B4%E4%BA%8B%E6%95%85/_blank" </w:instrText>
      </w:r>
      <w:r>
        <w:rPr>
          <w:rFonts w:hint="eastAsia"/>
          <w:lang w:val="en-US" w:eastAsia="zh-CN"/>
        </w:rPr>
        <w:fldChar w:fldCharType="separate"/>
      </w:r>
      <w:r>
        <w:rPr>
          <w:rFonts w:hint="eastAsia"/>
          <w:lang w:val="en-US" w:eastAsia="zh-CN"/>
        </w:rPr>
        <w:t>一回路</w:t>
      </w:r>
      <w:r>
        <w:rPr>
          <w:rFonts w:hint="eastAsia"/>
          <w:lang w:val="en-US" w:eastAsia="zh-CN"/>
        </w:rPr>
        <w:fldChar w:fldCharType="end"/>
      </w:r>
      <w:r>
        <w:rPr>
          <w:rFonts w:hint="eastAsia"/>
          <w:lang w:val="en-US" w:eastAsia="zh-CN"/>
        </w:rPr>
        <w:t>承压边界破坏导致冷却剂丧失的</w:t>
      </w:r>
      <w:r>
        <w:rPr>
          <w:rFonts w:hint="eastAsia"/>
          <w:lang w:val="en-US" w:eastAsia="zh-CN"/>
        </w:rPr>
        <w:fldChar w:fldCharType="begin"/>
      </w:r>
      <w:r>
        <w:rPr>
          <w:rFonts w:hint="eastAsia"/>
          <w:lang w:val="en-US" w:eastAsia="zh-CN"/>
        </w:rPr>
        <w:instrText xml:space="preserve"> HYPERLINK "https://baike.baidu.com/item/%E8%AE%BE%E8%AE%A1%E5%9F%BA%E5%87%86%E4%BA%8B%E6%95%85/5184937?fromModule=lemma_inlink" \t "https://baike.baidu.com/item/%E5%A4%B1%E6%B0%B4%E4%BA%8B%E6%95%85/_blank" </w:instrText>
      </w:r>
      <w:r>
        <w:rPr>
          <w:rFonts w:hint="eastAsia"/>
          <w:lang w:val="en-US" w:eastAsia="zh-CN"/>
        </w:rPr>
        <w:fldChar w:fldCharType="separate"/>
      </w:r>
      <w:r>
        <w:rPr>
          <w:rFonts w:hint="eastAsia"/>
          <w:lang w:val="en-US" w:eastAsia="zh-CN"/>
        </w:rPr>
        <w:t>设计基准事故</w:t>
      </w:r>
      <w:r>
        <w:rPr>
          <w:rFonts w:hint="eastAsia"/>
          <w:lang w:val="en-US" w:eastAsia="zh-CN"/>
        </w:rPr>
        <w:fldChar w:fldCharType="end"/>
      </w:r>
      <w:r>
        <w:rPr>
          <w:rFonts w:hint="eastAsia"/>
          <w:lang w:val="en-US" w:eastAsia="zh-CN"/>
        </w:rPr>
        <w:t>。</w:t>
      </w:r>
    </w:p>
    <w:p>
      <w:pPr>
        <w:pStyle w:val="31"/>
        <w:keepNext w:val="0"/>
        <w:keepLines w:val="0"/>
        <w:pageBreakBefore w:val="0"/>
        <w:kinsoku/>
        <w:wordWrap/>
        <w:overflowPunct/>
        <w:topLinePunct w:val="0"/>
        <w:bidi w:val="0"/>
        <w:spacing w:line="240" w:lineRule="auto"/>
        <w:ind w:left="0"/>
        <w:textAlignment w:val="auto"/>
        <w:rPr>
          <w:rFonts w:hint="default"/>
          <w:lang w:val="en-US" w:eastAsia="zh-CN"/>
        </w:rPr>
      </w:pPr>
      <w:r>
        <w:rPr>
          <w:rFonts w:hint="eastAsia"/>
          <w:lang w:val="en-US" w:eastAsia="zh-CN"/>
        </w:rPr>
        <w:t>蠕变 creep</w:t>
      </w:r>
    </w:p>
    <w:p>
      <w:pPr>
        <w:pStyle w:val="16"/>
        <w:keepNext w:val="0"/>
        <w:keepLines w:val="0"/>
        <w:pageBreakBefore w:val="0"/>
        <w:kinsoku/>
        <w:wordWrap/>
        <w:overflowPunct/>
        <w:topLinePunct w:val="0"/>
        <w:bidi w:val="0"/>
        <w:spacing w:line="240" w:lineRule="auto"/>
        <w:textAlignment w:val="auto"/>
        <w:rPr>
          <w:rFonts w:hint="eastAsia"/>
          <w:lang w:val="en-US" w:eastAsia="zh-CN"/>
        </w:rPr>
      </w:pPr>
      <w:r>
        <w:rPr>
          <w:rFonts w:hint="eastAsia"/>
          <w:lang w:val="en-US" w:eastAsia="zh-CN"/>
        </w:rPr>
        <w:t>材料在恒温、恒压的作用下缓慢的产生塑性变形的现象。</w:t>
      </w:r>
    </w:p>
    <w:p>
      <w:pPr>
        <w:pStyle w:val="31"/>
        <w:keepNext w:val="0"/>
        <w:keepLines w:val="0"/>
        <w:pageBreakBefore w:val="0"/>
        <w:kinsoku/>
        <w:wordWrap/>
        <w:overflowPunct/>
        <w:topLinePunct w:val="0"/>
        <w:bidi w:val="0"/>
        <w:spacing w:line="240" w:lineRule="auto"/>
        <w:ind w:left="0"/>
        <w:textAlignment w:val="auto"/>
        <w:rPr>
          <w:rFonts w:hint="default"/>
          <w:lang w:val="en-US" w:eastAsia="zh-CN"/>
        </w:rPr>
      </w:pPr>
      <w:r>
        <w:rPr>
          <w:rFonts w:hint="eastAsia"/>
          <w:lang w:val="en-US" w:eastAsia="zh-CN"/>
        </w:rPr>
        <w:t>最大周长与总延伸率</w:t>
      </w:r>
      <w:bookmarkEnd w:id="28"/>
      <w:r>
        <w:rPr>
          <w:rFonts w:hint="eastAsia"/>
          <w:lang w:val="en-US" w:eastAsia="zh-CN"/>
        </w:rPr>
        <w:t xml:space="preserve"> maximum perimeter and total elongation</w:t>
      </w:r>
    </w:p>
    <w:p>
      <w:pPr>
        <w:pStyle w:val="138"/>
        <w:keepNext w:val="0"/>
        <w:keepLines w:val="0"/>
        <w:pageBreakBefore w:val="0"/>
        <w:kinsoku/>
        <w:wordWrap/>
        <w:overflowPunct/>
        <w:topLinePunct w:val="0"/>
        <w:bidi w:val="0"/>
        <w:spacing w:line="240" w:lineRule="auto"/>
        <w:textAlignment w:val="auto"/>
        <w:rPr>
          <w:rFonts w:ascii="宋体" w:hAnsi="宋体" w:cs="宋体"/>
          <w:color w:val="000000"/>
          <w:kern w:val="0"/>
          <w:szCs w:val="21"/>
          <w:lang w:bidi="ar"/>
        </w:rPr>
      </w:pPr>
      <w:r>
        <w:rPr>
          <w:rFonts w:hint="eastAsia" w:ascii="宋体" w:hAnsi="宋体" w:cs="宋体"/>
          <w:color w:val="000000"/>
          <w:kern w:val="0"/>
          <w:szCs w:val="21"/>
          <w:lang w:bidi="ar"/>
        </w:rPr>
        <w:t>试验后锆</w:t>
      </w:r>
      <w:r>
        <w:rPr>
          <w:rFonts w:hint="eastAsia" w:ascii="宋体" w:hAnsi="宋体" w:cs="宋体"/>
          <w:color w:val="000000"/>
          <w:kern w:val="0"/>
          <w:szCs w:val="21"/>
          <w:lang w:val="en-US" w:eastAsia="zh-CN" w:bidi="ar"/>
        </w:rPr>
        <w:t>合金</w:t>
      </w:r>
      <w:r>
        <w:rPr>
          <w:rFonts w:hint="eastAsia" w:ascii="宋体" w:hAnsi="宋体" w:cs="宋体"/>
          <w:color w:val="000000"/>
          <w:kern w:val="0"/>
          <w:szCs w:val="21"/>
          <w:lang w:bidi="ar"/>
        </w:rPr>
        <w:t>包壳</w:t>
      </w:r>
      <w:r>
        <w:rPr>
          <w:rFonts w:hint="eastAsia" w:ascii="宋体" w:hAnsi="宋体" w:cs="宋体"/>
          <w:color w:val="000000"/>
          <w:kern w:val="0"/>
          <w:szCs w:val="21"/>
          <w:lang w:val="en-US" w:eastAsia="zh-CN" w:bidi="ar"/>
        </w:rPr>
        <w:t>管</w:t>
      </w:r>
      <w:r>
        <w:rPr>
          <w:rFonts w:hint="eastAsia" w:ascii="宋体" w:hAnsi="宋体" w:cs="宋体"/>
          <w:color w:val="000000"/>
          <w:kern w:val="0"/>
          <w:szCs w:val="21"/>
          <w:lang w:bidi="ar"/>
        </w:rPr>
        <w:t>鼓胀爆破区域</w:t>
      </w:r>
      <w:r>
        <w:rPr>
          <w:rFonts w:hint="eastAsia"/>
        </w:rPr>
        <w:t>最大周长</w:t>
      </w:r>
      <w:r>
        <w:rPr>
          <w:rFonts w:hint="eastAsia" w:ascii="宋体" w:hAnsi="宋体" w:cs="宋体"/>
          <w:color w:val="000000"/>
          <w:kern w:val="0"/>
          <w:szCs w:val="21"/>
          <w:lang w:bidi="ar"/>
        </w:rPr>
        <w:t>L</w:t>
      </w:r>
      <w:r>
        <w:rPr>
          <w:rFonts w:hint="eastAsia" w:ascii="宋体" w:hAnsi="宋体" w:cs="宋体"/>
          <w:color w:val="000000"/>
          <w:kern w:val="0"/>
          <w:szCs w:val="21"/>
          <w:vertAlign w:val="superscript"/>
          <w:lang w:bidi="ar"/>
        </w:rPr>
        <w:t>*</w:t>
      </w:r>
      <w:r>
        <w:rPr>
          <w:rFonts w:hint="eastAsia" w:ascii="宋体" w:hAnsi="宋体" w:cs="宋体"/>
          <w:color w:val="000000"/>
          <w:kern w:val="0"/>
          <w:szCs w:val="21"/>
          <w:lang w:bidi="ar"/>
        </w:rPr>
        <w:t>：破口中心位置最长周向长度（不计破口尺寸），参见图1。</w:t>
      </w:r>
    </w:p>
    <w:p>
      <w:pPr>
        <w:pStyle w:val="138"/>
        <w:keepNext w:val="0"/>
        <w:keepLines w:val="0"/>
        <w:pageBreakBefore w:val="0"/>
        <w:kinsoku/>
        <w:wordWrap/>
        <w:overflowPunct/>
        <w:topLinePunct w:val="0"/>
        <w:bidi w:val="0"/>
        <w:spacing w:line="240" w:lineRule="auto"/>
        <w:textAlignment w:val="auto"/>
        <w:rPr>
          <w:rFonts w:ascii="宋体" w:hAnsi="宋体" w:cs="宋体"/>
          <w:color w:val="000000"/>
          <w:kern w:val="0"/>
          <w:szCs w:val="21"/>
          <w:lang w:bidi="ar"/>
        </w:rPr>
      </w:pPr>
      <w:r>
        <w:rPr>
          <w:rFonts w:hint="eastAsia" w:ascii="宋体" w:hAnsi="宋体" w:cs="宋体"/>
          <w:color w:val="000000"/>
          <w:kern w:val="0"/>
          <w:szCs w:val="21"/>
          <w:lang w:bidi="ar"/>
        </w:rPr>
        <w:t>总延伸率At（%）：</w:t>
      </w:r>
    </w:p>
    <w:p>
      <w:pPr>
        <w:keepNext w:val="0"/>
        <w:keepLines w:val="0"/>
        <w:pageBreakBefore w:val="0"/>
        <w:kinsoku/>
        <w:wordWrap/>
        <w:overflowPunct/>
        <w:topLinePunct w:val="0"/>
        <w:bidi w:val="0"/>
        <w:spacing w:line="240" w:lineRule="auto"/>
        <w:ind w:firstLine="2520" w:firstLineChars="1200"/>
        <w:jc w:val="center"/>
        <w:textAlignment w:val="auto"/>
        <w:rPr>
          <w:rFonts w:hint="eastAsia"/>
          <w:kern w:val="0"/>
          <w:szCs w:val="20"/>
          <w:lang w:bidi="ar"/>
        </w:rPr>
      </w:pPr>
      <w:r>
        <w:rPr>
          <w:rFonts w:ascii="宋体" w:hAnsi="宋体" w:cs="宋体"/>
          <w:color w:val="000000"/>
          <w:kern w:val="0"/>
          <w:position w:val="-30"/>
          <w:szCs w:val="21"/>
          <w:lang w:bidi="ar"/>
        </w:rPr>
        <w:object>
          <v:shape id="_x0000_i1025" o:spt="75" type="#_x0000_t75" style="height:34pt;width:103pt;" o:ole="t" filled="f" o:preferrelative="t" stroked="f" coordsize="21600,21600">
            <v:path/>
            <v:fill on="f" focussize="0,0"/>
            <v:stroke on="f"/>
            <v:imagedata r:id="rId11" o:title=""/>
            <o:lock v:ext="edit" aspectratio="t"/>
            <w10:wrap type="none"/>
            <w10:anchorlock/>
          </v:shape>
          <o:OLEObject Type="Embed" ProgID="Equation.3" ShapeID="_x0000_i1025" DrawAspect="Content" ObjectID="_1468075725" r:id="rId10">
            <o:LockedField>false</o:LockedField>
          </o:OLEObject>
        </w:object>
      </w:r>
      <w:r>
        <w:rPr>
          <w:rFonts w:hint="eastAsia" w:ascii="宋体" w:hAnsi="宋体" w:cs="宋体"/>
          <w:color w:val="000000"/>
          <w:kern w:val="0"/>
          <w:position w:val="-30"/>
          <w:szCs w:val="21"/>
          <w:lang w:val="en-US" w:eastAsia="zh-CN" w:bidi="ar"/>
        </w:rPr>
        <w:t xml:space="preserve">  </w:t>
      </w:r>
      <w:r>
        <w:rPr>
          <w:rFonts w:hint="eastAsia"/>
          <w:kern w:val="0"/>
          <w:szCs w:val="20"/>
          <w:lang w:bidi="ar"/>
        </w:rPr>
        <w:t xml:space="preserve"> </w:t>
      </w:r>
      <w:r>
        <w:rPr>
          <w:rFonts w:hint="eastAsia"/>
          <w:kern w:val="0"/>
          <w:szCs w:val="20"/>
          <w:lang w:val="en-US" w:eastAsia="zh-CN" w:bidi="ar"/>
        </w:rPr>
        <w:t xml:space="preserve">                               </w:t>
      </w:r>
      <w:r>
        <w:rPr>
          <w:rFonts w:hint="eastAsia"/>
          <w:kern w:val="0"/>
          <w:szCs w:val="20"/>
          <w:lang w:bidi="ar"/>
        </w:rPr>
        <w:t>（1）</w:t>
      </w:r>
    </w:p>
    <w:p>
      <w:pPr>
        <w:pStyle w:val="138"/>
        <w:keepNext w:val="0"/>
        <w:keepLines w:val="0"/>
        <w:pageBreakBefore w:val="0"/>
        <w:kinsoku/>
        <w:wordWrap/>
        <w:overflowPunct/>
        <w:topLinePunct w:val="0"/>
        <w:bidi w:val="0"/>
        <w:spacing w:line="240" w:lineRule="auto"/>
        <w:textAlignment w:val="auto"/>
        <w:rPr>
          <w:rFonts w:hint="default" w:ascii="宋体" w:hAnsi="宋体" w:eastAsia="宋体" w:cs="宋体"/>
          <w:color w:val="000000"/>
          <w:kern w:val="0"/>
          <w:szCs w:val="21"/>
          <w:lang w:val="en-US" w:eastAsia="zh-CN" w:bidi="ar"/>
        </w:rPr>
      </w:pPr>
    </w:p>
    <w:p>
      <w:pPr>
        <w:pStyle w:val="138"/>
        <w:keepNext w:val="0"/>
        <w:keepLines w:val="0"/>
        <w:pageBreakBefore w:val="0"/>
        <w:kinsoku/>
        <w:wordWrap/>
        <w:overflowPunct/>
        <w:topLinePunct w:val="0"/>
        <w:bidi w:val="0"/>
        <w:spacing w:line="240" w:lineRule="auto"/>
        <w:textAlignment w:val="auto"/>
        <w:rPr>
          <w:rFonts w:ascii="宋体" w:hAnsi="宋体" w:cs="宋体"/>
          <w:color w:val="000000"/>
          <w:kern w:val="0"/>
          <w:szCs w:val="21"/>
          <w:lang w:bidi="ar"/>
        </w:rPr>
      </w:pPr>
      <w:r>
        <w:rPr>
          <w:rFonts w:hint="eastAsia" w:ascii="宋体" w:hAnsi="宋体" w:cs="宋体"/>
          <w:color w:val="000000"/>
          <w:kern w:val="0"/>
          <w:szCs w:val="21"/>
          <w:lang w:val="en-US" w:eastAsia="zh-CN" w:bidi="ar"/>
        </w:rPr>
        <w:t>式中，</w:t>
      </w:r>
      <w:r>
        <w:rPr>
          <w:rFonts w:hint="eastAsia" w:ascii="宋体" w:hAnsi="宋体" w:cs="宋体"/>
          <w:color w:val="000000"/>
          <w:kern w:val="0"/>
          <w:szCs w:val="21"/>
          <w:lang w:bidi="ar"/>
        </w:rPr>
        <w:t>L</w:t>
      </w:r>
      <w:r>
        <w:rPr>
          <w:rFonts w:hint="eastAsia" w:ascii="宋体" w:hAnsi="宋体" w:cs="宋体"/>
          <w:color w:val="000000"/>
          <w:kern w:val="0"/>
          <w:szCs w:val="21"/>
          <w:vertAlign w:val="superscript"/>
          <w:lang w:bidi="ar"/>
        </w:rPr>
        <w:t>*</w:t>
      </w:r>
      <w:r>
        <w:rPr>
          <w:rFonts w:hint="eastAsia" w:ascii="宋体" w:hAnsi="宋体" w:cs="宋体"/>
          <w:color w:val="000000"/>
          <w:kern w:val="0"/>
          <w:szCs w:val="21"/>
          <w:vertAlign w:val="baseline"/>
          <w:lang w:val="en-US" w:eastAsia="zh-CN" w:bidi="ar"/>
        </w:rPr>
        <w:t>为最大周长，单位mm，</w:t>
      </w:r>
      <w:r>
        <w:rPr>
          <w:rFonts w:hint="eastAsia" w:ascii="宋体" w:hAnsi="宋体" w:cs="宋体"/>
          <w:color w:val="000000"/>
          <w:kern w:val="0"/>
          <w:szCs w:val="21"/>
          <w:lang w:bidi="ar"/>
        </w:rPr>
        <w:t>D</w:t>
      </w:r>
      <w:r>
        <w:rPr>
          <w:rFonts w:hint="eastAsia" w:ascii="宋体" w:hAnsi="宋体" w:cs="宋体"/>
          <w:color w:val="000000"/>
          <w:kern w:val="0"/>
          <w:szCs w:val="21"/>
          <w:vertAlign w:val="subscript"/>
          <w:lang w:bidi="ar"/>
        </w:rPr>
        <w:t>0</w:t>
      </w:r>
      <w:r>
        <w:rPr>
          <w:rFonts w:hint="eastAsia" w:ascii="宋体" w:hAnsi="宋体" w:cs="宋体"/>
          <w:color w:val="000000"/>
          <w:kern w:val="0"/>
          <w:szCs w:val="21"/>
          <w:lang w:bidi="ar"/>
        </w:rPr>
        <w:t>为锆</w:t>
      </w:r>
      <w:r>
        <w:rPr>
          <w:rFonts w:hint="eastAsia" w:ascii="宋体" w:hAnsi="宋体" w:cs="宋体"/>
          <w:color w:val="000000"/>
          <w:kern w:val="0"/>
          <w:szCs w:val="21"/>
          <w:lang w:val="en-US" w:eastAsia="zh-CN" w:bidi="ar"/>
        </w:rPr>
        <w:t>合金</w:t>
      </w:r>
      <w:r>
        <w:rPr>
          <w:rFonts w:hint="eastAsia" w:ascii="宋体" w:hAnsi="宋体" w:cs="宋体"/>
          <w:color w:val="000000"/>
          <w:kern w:val="0"/>
          <w:szCs w:val="21"/>
          <w:lang w:bidi="ar"/>
        </w:rPr>
        <w:t>包壳管初始外径</w:t>
      </w:r>
      <w:r>
        <w:rPr>
          <w:rFonts w:hint="eastAsia" w:ascii="宋体" w:hAnsi="宋体" w:cs="宋体"/>
          <w:color w:val="000000"/>
          <w:kern w:val="0"/>
          <w:szCs w:val="21"/>
          <w:lang w:eastAsia="zh-CN" w:bidi="ar"/>
        </w:rPr>
        <w:t>，</w:t>
      </w:r>
      <w:r>
        <w:rPr>
          <w:rFonts w:hint="eastAsia" w:ascii="宋体" w:hAnsi="宋体" w:cs="宋体"/>
          <w:color w:val="000000"/>
          <w:kern w:val="0"/>
          <w:szCs w:val="21"/>
          <w:lang w:val="en-US" w:eastAsia="zh-CN" w:bidi="ar"/>
        </w:rPr>
        <w:t>单位mm</w:t>
      </w:r>
      <w:r>
        <w:rPr>
          <w:rFonts w:hint="eastAsia" w:ascii="宋体" w:hAnsi="宋体" w:cs="宋体"/>
          <w:color w:val="000000"/>
          <w:kern w:val="0"/>
          <w:szCs w:val="21"/>
          <w:lang w:bidi="ar"/>
        </w:rPr>
        <w:t>。</w:t>
      </w:r>
    </w:p>
    <w:p>
      <w:pPr>
        <w:pStyle w:val="31"/>
        <w:keepNext w:val="0"/>
        <w:keepLines w:val="0"/>
        <w:pageBreakBefore w:val="0"/>
        <w:kinsoku/>
        <w:wordWrap/>
        <w:overflowPunct/>
        <w:topLinePunct w:val="0"/>
        <w:bidi w:val="0"/>
        <w:spacing w:line="240" w:lineRule="auto"/>
        <w:ind w:left="0"/>
        <w:textAlignment w:val="auto"/>
        <w:rPr>
          <w:rFonts w:hint="default"/>
          <w:lang w:val="en-US" w:eastAsia="zh-CN"/>
        </w:rPr>
      </w:pPr>
      <w:bookmarkStart w:id="29" w:name="_Toc154504861"/>
      <w:r>
        <w:rPr>
          <w:rFonts w:hint="eastAsia"/>
          <w:lang w:val="en-US" w:eastAsia="zh-CN"/>
        </w:rPr>
        <w:t>均匀周长与均匀延伸率</w:t>
      </w:r>
      <w:bookmarkEnd w:id="29"/>
      <w:r>
        <w:rPr>
          <w:rFonts w:hint="eastAsia"/>
          <w:lang w:val="en-US" w:eastAsia="zh-CN"/>
        </w:rPr>
        <w:t xml:space="preserve"> uniform perimeter and uniform elongation</w:t>
      </w:r>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ascii="宋体" w:hAnsi="宋体" w:cs="宋体"/>
          <w:color w:val="000000"/>
          <w:kern w:val="0"/>
          <w:szCs w:val="21"/>
          <w:lang w:bidi="ar"/>
        </w:rPr>
      </w:pPr>
      <w:r>
        <w:rPr>
          <w:rFonts w:hint="eastAsia" w:ascii="宋体" w:hAnsi="宋体" w:cs="宋体"/>
          <w:color w:val="000000"/>
          <w:kern w:val="0"/>
          <w:szCs w:val="21"/>
          <w:lang w:bidi="ar"/>
        </w:rPr>
        <w:t>试验后锆</w:t>
      </w:r>
      <w:r>
        <w:rPr>
          <w:rFonts w:hint="eastAsia" w:ascii="宋体" w:hAnsi="宋体" w:cs="宋体"/>
          <w:color w:val="000000"/>
          <w:kern w:val="0"/>
          <w:szCs w:val="21"/>
          <w:lang w:val="en-US" w:eastAsia="zh-CN" w:bidi="ar"/>
        </w:rPr>
        <w:t>合金</w:t>
      </w:r>
      <w:r>
        <w:rPr>
          <w:rFonts w:hint="eastAsia" w:ascii="宋体" w:hAnsi="宋体" w:cs="宋体"/>
          <w:color w:val="000000"/>
          <w:kern w:val="0"/>
          <w:szCs w:val="21"/>
          <w:lang w:bidi="ar"/>
        </w:rPr>
        <w:t>包壳</w:t>
      </w:r>
      <w:r>
        <w:rPr>
          <w:rFonts w:hint="eastAsia" w:ascii="宋体" w:hAnsi="宋体" w:cs="宋体"/>
          <w:color w:val="000000"/>
          <w:kern w:val="0"/>
          <w:szCs w:val="21"/>
          <w:lang w:val="en-US" w:eastAsia="zh-CN" w:bidi="ar"/>
        </w:rPr>
        <w:t>管</w:t>
      </w:r>
      <w:r>
        <w:rPr>
          <w:rFonts w:hint="eastAsia" w:ascii="宋体" w:hAnsi="宋体" w:cs="宋体"/>
          <w:color w:val="000000"/>
          <w:kern w:val="0"/>
          <w:szCs w:val="21"/>
          <w:lang w:bidi="ar"/>
        </w:rPr>
        <w:t>鼓胀爆破区域</w:t>
      </w:r>
      <w:r>
        <w:rPr>
          <w:rFonts w:hint="eastAsia" w:ascii="宋体" w:hAnsi="宋体" w:cs="宋体"/>
          <w:szCs w:val="21"/>
        </w:rPr>
        <w:t>均匀周长P</w:t>
      </w:r>
      <w:r>
        <w:rPr>
          <w:rFonts w:hint="eastAsia" w:ascii="宋体" w:hAnsi="宋体" w:cs="宋体"/>
          <w:szCs w:val="21"/>
          <w:vertAlign w:val="superscript"/>
        </w:rPr>
        <w:t>*</w:t>
      </w:r>
      <w:r>
        <w:rPr>
          <w:rFonts w:hint="eastAsia" w:ascii="宋体" w:hAnsi="宋体" w:cs="宋体"/>
          <w:szCs w:val="21"/>
        </w:rPr>
        <w:t>：P</w:t>
      </w:r>
      <w:r>
        <w:rPr>
          <w:rFonts w:hint="eastAsia" w:ascii="宋体" w:hAnsi="宋体" w:cs="宋体"/>
          <w:szCs w:val="21"/>
          <w:vertAlign w:val="superscript"/>
        </w:rPr>
        <w:t>*</w:t>
      </w:r>
      <w:r>
        <w:rPr>
          <w:rFonts w:hint="eastAsia" w:ascii="宋体" w:hAnsi="宋体" w:cs="宋体"/>
          <w:szCs w:val="21"/>
        </w:rPr>
        <w:t>=max(P</w:t>
      </w:r>
      <w:r>
        <w:rPr>
          <w:rFonts w:hint="eastAsia" w:ascii="宋体" w:hAnsi="宋体" w:cs="宋体"/>
          <w:szCs w:val="21"/>
          <w:vertAlign w:val="subscript"/>
        </w:rPr>
        <w:t>1</w:t>
      </w:r>
      <w:r>
        <w:rPr>
          <w:rFonts w:hint="eastAsia" w:ascii="宋体" w:hAnsi="宋体" w:cs="宋体"/>
          <w:szCs w:val="21"/>
          <w:vertAlign w:val="superscript"/>
        </w:rPr>
        <w:t>*</w:t>
      </w:r>
      <w:r>
        <w:rPr>
          <w:rFonts w:hint="eastAsia" w:ascii="宋体" w:hAnsi="宋体" w:cs="宋体"/>
          <w:szCs w:val="21"/>
        </w:rPr>
        <w:t>, P</w:t>
      </w:r>
      <w:r>
        <w:rPr>
          <w:rFonts w:hint="eastAsia" w:ascii="宋体" w:hAnsi="宋体" w:cs="宋体"/>
          <w:szCs w:val="21"/>
          <w:vertAlign w:val="subscript"/>
        </w:rPr>
        <w:t>2</w:t>
      </w:r>
      <w:r>
        <w:rPr>
          <w:rFonts w:hint="eastAsia" w:ascii="宋体" w:hAnsi="宋体" w:cs="宋体"/>
          <w:szCs w:val="21"/>
          <w:vertAlign w:val="superscript"/>
        </w:rPr>
        <w:t>*</w:t>
      </w:r>
      <w:r>
        <w:rPr>
          <w:rFonts w:hint="eastAsia" w:ascii="宋体" w:hAnsi="宋体" w:cs="宋体"/>
          <w:szCs w:val="21"/>
        </w:rPr>
        <w:t>)，P</w:t>
      </w:r>
      <w:r>
        <w:rPr>
          <w:rFonts w:hint="eastAsia" w:ascii="宋体" w:hAnsi="宋体" w:cs="宋体"/>
          <w:szCs w:val="21"/>
          <w:vertAlign w:val="subscript"/>
        </w:rPr>
        <w:t>1</w:t>
      </w:r>
      <w:r>
        <w:rPr>
          <w:rFonts w:hint="eastAsia" w:ascii="宋体" w:hAnsi="宋体" w:cs="宋体"/>
          <w:szCs w:val="21"/>
          <w:vertAlign w:val="superscript"/>
        </w:rPr>
        <w:t>*</w:t>
      </w:r>
      <w:r>
        <w:rPr>
          <w:rFonts w:hint="eastAsia" w:ascii="宋体" w:hAnsi="宋体" w:cs="宋体"/>
          <w:szCs w:val="21"/>
        </w:rPr>
        <w:t>、P</w:t>
      </w:r>
      <w:r>
        <w:rPr>
          <w:rFonts w:hint="eastAsia" w:ascii="宋体" w:hAnsi="宋体" w:cs="宋体"/>
          <w:szCs w:val="21"/>
          <w:vertAlign w:val="subscript"/>
        </w:rPr>
        <w:t>2</w:t>
      </w:r>
      <w:r>
        <w:rPr>
          <w:rFonts w:hint="eastAsia" w:ascii="宋体" w:hAnsi="宋体" w:cs="宋体"/>
          <w:szCs w:val="21"/>
          <w:vertAlign w:val="superscript"/>
        </w:rPr>
        <w:t>*</w:t>
      </w:r>
      <w:r>
        <w:rPr>
          <w:rFonts w:hint="eastAsia" w:ascii="宋体" w:hAnsi="宋体" w:cs="宋体"/>
          <w:szCs w:val="21"/>
        </w:rPr>
        <w:t>分别为距破口边缘上下20 mm处锆合金包壳</w:t>
      </w:r>
      <w:r>
        <w:rPr>
          <w:rFonts w:hint="eastAsia" w:ascii="宋体" w:hAnsi="宋体" w:cs="宋体"/>
          <w:szCs w:val="21"/>
          <w:lang w:val="en-US" w:eastAsia="zh-CN"/>
        </w:rPr>
        <w:t>管</w:t>
      </w:r>
      <w:r>
        <w:rPr>
          <w:rFonts w:hint="eastAsia" w:ascii="宋体" w:hAnsi="宋体" w:cs="宋体"/>
          <w:szCs w:val="21"/>
        </w:rPr>
        <w:t>周向长度，参见图1</w:t>
      </w:r>
      <w:r>
        <w:rPr>
          <w:rFonts w:hint="eastAsia" w:ascii="宋体" w:hAnsi="宋体" w:cs="宋体"/>
          <w:color w:val="000000"/>
          <w:kern w:val="0"/>
          <w:szCs w:val="21"/>
          <w:lang w:bidi="ar"/>
        </w:rPr>
        <w:t>。</w:t>
      </w:r>
    </w:p>
    <w:p>
      <w:pPr>
        <w:pStyle w:val="138"/>
        <w:keepNext w:val="0"/>
        <w:keepLines w:val="0"/>
        <w:pageBreakBefore w:val="0"/>
        <w:kinsoku/>
        <w:wordWrap/>
        <w:overflowPunct/>
        <w:topLinePunct w:val="0"/>
        <w:bidi w:val="0"/>
        <w:spacing w:line="240" w:lineRule="auto"/>
        <w:textAlignment w:val="auto"/>
        <w:rPr>
          <w:rFonts w:ascii="宋体" w:hAnsi="宋体" w:cs="宋体"/>
          <w:color w:val="000000"/>
          <w:kern w:val="0"/>
          <w:szCs w:val="21"/>
          <w:lang w:bidi="ar"/>
        </w:rPr>
      </w:pPr>
      <w:r>
        <w:rPr>
          <w:rFonts w:hint="eastAsia" w:ascii="宋体" w:hAnsi="宋体" w:cs="宋体"/>
          <w:color w:val="000000"/>
          <w:kern w:val="0"/>
          <w:szCs w:val="21"/>
          <w:lang w:bidi="ar"/>
        </w:rPr>
        <w:t>均匀延伸率Ar（%）：</w:t>
      </w:r>
    </w:p>
    <w:p>
      <w:pPr>
        <w:keepNext w:val="0"/>
        <w:keepLines w:val="0"/>
        <w:pageBreakBefore w:val="0"/>
        <w:kinsoku/>
        <w:wordWrap/>
        <w:overflowPunct/>
        <w:topLinePunct w:val="0"/>
        <w:bidi w:val="0"/>
        <w:spacing w:line="240" w:lineRule="auto"/>
        <w:ind w:firstLine="2520" w:firstLineChars="1200"/>
        <w:jc w:val="center"/>
        <w:textAlignment w:val="auto"/>
        <w:rPr>
          <w:rFonts w:hint="eastAsia"/>
          <w:kern w:val="0"/>
          <w:szCs w:val="20"/>
          <w:lang w:bidi="ar"/>
        </w:rPr>
      </w:pPr>
      <w:r>
        <w:rPr>
          <w:rFonts w:ascii="宋体" w:hAnsi="宋体" w:cs="宋体"/>
          <w:color w:val="000000"/>
          <w:kern w:val="0"/>
          <w:position w:val="-30"/>
          <w:szCs w:val="21"/>
          <w:lang w:bidi="ar"/>
        </w:rPr>
        <w:object>
          <v:shape id="_x0000_i1026" o:spt="75" type="#_x0000_t75" style="height:34pt;width:105pt;" o:ole="t" filled="f" o:preferrelative="t" stroked="f" coordsize="21600,21600">
            <v:path/>
            <v:fill on="f" focussize="0,0"/>
            <v:stroke on="f"/>
            <v:imagedata r:id="rId13" o:title=""/>
            <o:lock v:ext="edit" aspectratio="t"/>
            <w10:wrap type="none"/>
            <w10:anchorlock/>
          </v:shape>
          <o:OLEObject Type="Embed" ProgID="Equation.3" ShapeID="_x0000_i1026" DrawAspect="Content" ObjectID="_1468075726" r:id="rId12">
            <o:LockedField>false</o:LockedField>
          </o:OLEObject>
        </w:object>
      </w:r>
      <w:r>
        <w:rPr>
          <w:rFonts w:hint="eastAsia" w:ascii="宋体" w:hAnsi="宋体" w:cs="宋体"/>
          <w:color w:val="000000"/>
          <w:kern w:val="0"/>
          <w:position w:val="-30"/>
          <w:szCs w:val="21"/>
          <w:lang w:val="en-US" w:eastAsia="zh-CN" w:bidi="ar"/>
        </w:rPr>
        <w:t xml:space="preserve">     </w:t>
      </w:r>
      <w:r>
        <w:rPr>
          <w:rFonts w:hint="eastAsia"/>
          <w:sz w:val="24"/>
        </w:rPr>
        <w:t xml:space="preserve"> </w:t>
      </w:r>
      <w:r>
        <w:rPr>
          <w:rFonts w:hint="eastAsia"/>
          <w:sz w:val="24"/>
          <w:lang w:val="en-US" w:eastAsia="zh-CN"/>
        </w:rPr>
        <w:t xml:space="preserve">                       </w:t>
      </w:r>
      <w:r>
        <w:rPr>
          <w:rFonts w:hint="eastAsia"/>
          <w:sz w:val="24"/>
        </w:rPr>
        <w:t xml:space="preserve"> </w:t>
      </w:r>
      <w:r>
        <w:rPr>
          <w:rFonts w:hint="eastAsia"/>
          <w:kern w:val="0"/>
          <w:szCs w:val="20"/>
          <w:lang w:bidi="ar"/>
        </w:rPr>
        <w:t>（</w:t>
      </w:r>
      <w:r>
        <w:rPr>
          <w:rFonts w:hint="eastAsia"/>
          <w:kern w:val="0"/>
          <w:szCs w:val="20"/>
          <w:lang w:val="en-US" w:eastAsia="zh-CN" w:bidi="ar"/>
        </w:rPr>
        <w:t>2</w:t>
      </w:r>
      <w:r>
        <w:rPr>
          <w:rFonts w:hint="eastAsia"/>
          <w:kern w:val="0"/>
          <w:szCs w:val="20"/>
          <w:lang w:bidi="ar"/>
        </w:rPr>
        <w:t>）</w:t>
      </w:r>
    </w:p>
    <w:p>
      <w:pPr>
        <w:keepNext w:val="0"/>
        <w:keepLines w:val="0"/>
        <w:pageBreakBefore w:val="0"/>
        <w:kinsoku/>
        <w:wordWrap/>
        <w:overflowPunct/>
        <w:topLinePunct w:val="0"/>
        <w:bidi w:val="0"/>
        <w:spacing w:line="240" w:lineRule="auto"/>
        <w:ind w:firstLine="480" w:firstLineChars="200"/>
        <w:jc w:val="center"/>
        <w:textAlignment w:val="auto"/>
        <w:rPr>
          <w:rFonts w:hint="eastAsia" w:eastAsia="宋体"/>
          <w:sz w:val="24"/>
          <w:lang w:eastAsia="zh-CN"/>
        </w:rPr>
      </w:pPr>
      <w:r>
        <w:rPr>
          <w:rFonts w:hint="eastAsia" w:eastAsia="宋体"/>
          <w:sz w:val="24"/>
          <w:lang w:eastAsia="zh-CN"/>
        </w:rPr>
        <w:drawing>
          <wp:inline distT="0" distB="0" distL="114300" distR="114300">
            <wp:extent cx="1800225" cy="2110105"/>
            <wp:effectExtent l="0" t="0" r="0" b="0"/>
            <wp:docPr id="6" name="图片 6" descr="示意图-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示意图-新"/>
                    <pic:cNvPicPr>
                      <a:picLocks noChangeAspect="1"/>
                    </pic:cNvPicPr>
                  </pic:nvPicPr>
                  <pic:blipFill>
                    <a:blip r:embed="rId14"/>
                    <a:srcRect t="5298" b="5780"/>
                    <a:stretch>
                      <a:fillRect/>
                    </a:stretch>
                  </pic:blipFill>
                  <pic:spPr>
                    <a:xfrm>
                      <a:off x="0" y="0"/>
                      <a:ext cx="1800225" cy="2110105"/>
                    </a:xfrm>
                    <a:prstGeom prst="rect">
                      <a:avLst/>
                    </a:prstGeom>
                  </pic:spPr>
                </pic:pic>
              </a:graphicData>
            </a:graphic>
          </wp:inline>
        </w:drawing>
      </w:r>
    </w:p>
    <w:p>
      <w:pPr>
        <w:keepNext w:val="0"/>
        <w:keepLines w:val="0"/>
        <w:pageBreakBefore w:val="0"/>
        <w:kinsoku/>
        <w:wordWrap/>
        <w:overflowPunct/>
        <w:topLinePunct w:val="0"/>
        <w:bidi w:val="0"/>
        <w:spacing w:line="240" w:lineRule="auto"/>
        <w:ind w:firstLine="422" w:firstLineChars="200"/>
        <w:jc w:val="center"/>
        <w:textAlignment w:val="auto"/>
        <w:rPr>
          <w:rFonts w:hint="eastAsia" w:eastAsia="宋体"/>
          <w:b/>
          <w:bCs/>
          <w:sz w:val="24"/>
          <w:lang w:val="en-US" w:eastAsia="zh-CN"/>
        </w:rPr>
      </w:pPr>
      <w:r>
        <w:rPr>
          <w:rFonts w:hint="eastAsia" w:ascii="宋体" w:hAnsi="宋体" w:cs="宋体"/>
          <w:b/>
          <w:bCs/>
          <w:color w:val="000000"/>
          <w:kern w:val="0"/>
          <w:szCs w:val="21"/>
          <w:lang w:bidi="ar"/>
        </w:rPr>
        <w:t>图1 LOCA蠕变试验后锆</w:t>
      </w:r>
      <w:r>
        <w:rPr>
          <w:rFonts w:hint="eastAsia" w:ascii="宋体" w:hAnsi="宋体" w:cs="宋体"/>
          <w:b/>
          <w:bCs/>
          <w:color w:val="000000"/>
          <w:kern w:val="0"/>
          <w:szCs w:val="21"/>
          <w:lang w:val="en-US" w:eastAsia="zh-CN" w:bidi="ar"/>
        </w:rPr>
        <w:t>合金</w:t>
      </w:r>
      <w:r>
        <w:rPr>
          <w:rFonts w:hint="eastAsia" w:ascii="宋体" w:hAnsi="宋体" w:cs="宋体"/>
          <w:b/>
          <w:bCs/>
          <w:color w:val="000000"/>
          <w:kern w:val="0"/>
          <w:szCs w:val="21"/>
          <w:lang w:bidi="ar"/>
        </w:rPr>
        <w:t>包壳</w:t>
      </w:r>
      <w:r>
        <w:rPr>
          <w:rFonts w:hint="eastAsia" w:ascii="宋体" w:hAnsi="宋体" w:cs="宋体"/>
          <w:b/>
          <w:bCs/>
          <w:color w:val="000000"/>
          <w:kern w:val="0"/>
          <w:szCs w:val="21"/>
          <w:lang w:val="en-US" w:eastAsia="zh-CN" w:bidi="ar"/>
        </w:rPr>
        <w:t>管</w:t>
      </w:r>
      <w:r>
        <w:rPr>
          <w:rFonts w:hint="eastAsia" w:ascii="宋体" w:hAnsi="宋体" w:cs="宋体"/>
          <w:b/>
          <w:bCs/>
          <w:color w:val="000000"/>
          <w:kern w:val="0"/>
          <w:szCs w:val="21"/>
          <w:lang w:bidi="ar"/>
        </w:rPr>
        <w:t>鼓胀爆破区域最大周长和均匀周长</w:t>
      </w:r>
      <w:r>
        <w:rPr>
          <w:rFonts w:hint="eastAsia" w:ascii="宋体" w:hAnsi="宋体" w:cs="宋体"/>
          <w:b/>
          <w:bCs/>
          <w:color w:val="000000"/>
          <w:kern w:val="0"/>
          <w:szCs w:val="21"/>
          <w:lang w:val="en-US" w:eastAsia="zh-CN" w:bidi="ar"/>
        </w:rPr>
        <w:t>示意图</w:t>
      </w:r>
    </w:p>
    <w:p>
      <w:pPr>
        <w:pStyle w:val="34"/>
        <w:keepNext w:val="0"/>
        <w:keepLines w:val="0"/>
        <w:pageBreakBefore w:val="0"/>
        <w:kinsoku/>
        <w:wordWrap/>
        <w:overflowPunct/>
        <w:topLinePunct w:val="0"/>
        <w:bidi w:val="0"/>
        <w:spacing w:line="240" w:lineRule="auto"/>
        <w:textAlignment w:val="auto"/>
        <w:rPr>
          <w:rFonts w:hint="eastAsia"/>
        </w:rPr>
      </w:pPr>
      <w:bookmarkStart w:id="30" w:name="_Toc24812"/>
      <w:r>
        <w:rPr>
          <w:rFonts w:hint="eastAsia"/>
        </w:rPr>
        <w:t>方法</w:t>
      </w:r>
      <w:r>
        <w:rPr>
          <w:rFonts w:hint="eastAsia"/>
          <w:lang w:val="en-US" w:eastAsia="zh-CN"/>
        </w:rPr>
        <w:t>原理</w:t>
      </w:r>
      <w:bookmarkEnd w:id="30"/>
    </w:p>
    <w:p>
      <w:pPr>
        <w:pStyle w:val="16"/>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锆合金包壳试样在模拟LOCA</w:t>
      </w:r>
      <w:r>
        <w:rPr>
          <w:rFonts w:hint="eastAsia" w:hAnsi="宋体" w:cs="宋体"/>
          <w:color w:val="000000"/>
          <w:kern w:val="0"/>
          <w:sz w:val="21"/>
          <w:szCs w:val="21"/>
          <w:lang w:val="en-US" w:eastAsia="zh-CN" w:bidi="ar"/>
        </w:rPr>
        <w:t>条件</w:t>
      </w:r>
      <w:r>
        <w:rPr>
          <w:rFonts w:hint="eastAsia" w:ascii="宋体" w:hAnsi="宋体" w:eastAsia="宋体" w:cs="宋体"/>
          <w:color w:val="000000"/>
          <w:kern w:val="0"/>
          <w:sz w:val="21"/>
          <w:szCs w:val="21"/>
          <w:lang w:val="en-US" w:eastAsia="zh-CN" w:bidi="ar"/>
        </w:rPr>
        <w:t>下发生</w:t>
      </w:r>
      <w:r>
        <w:rPr>
          <w:rFonts w:hint="eastAsia" w:hAnsi="宋体" w:cs="宋体"/>
          <w:color w:val="000000"/>
          <w:kern w:val="0"/>
          <w:sz w:val="21"/>
          <w:szCs w:val="21"/>
          <w:lang w:val="en-US" w:eastAsia="zh-CN" w:bidi="ar"/>
        </w:rPr>
        <w:t>鼓胀爆破，通过记录高温蒸汽环境</w:t>
      </w:r>
      <w:r>
        <w:rPr>
          <w:rFonts w:hint="eastAsia" w:ascii="宋体" w:hAnsi="宋体" w:eastAsia="宋体" w:cs="宋体"/>
          <w:color w:val="000000"/>
          <w:kern w:val="0"/>
          <w:sz w:val="21"/>
          <w:szCs w:val="21"/>
          <w:lang w:val="en-US" w:eastAsia="zh-CN" w:bidi="ar"/>
        </w:rPr>
        <w:t>下锆合金包壳</w:t>
      </w:r>
      <w:r>
        <w:rPr>
          <w:rFonts w:hint="eastAsia" w:hAnsi="宋体" w:cs="宋体"/>
          <w:color w:val="000000"/>
          <w:kern w:val="0"/>
          <w:sz w:val="21"/>
          <w:szCs w:val="21"/>
          <w:lang w:val="en-US" w:eastAsia="zh-CN" w:bidi="ar"/>
        </w:rPr>
        <w:t>试样</w:t>
      </w:r>
      <w:r>
        <w:rPr>
          <w:rFonts w:hint="eastAsia" w:ascii="宋体" w:hAnsi="宋体" w:eastAsia="宋体" w:cs="宋体"/>
          <w:color w:val="000000"/>
          <w:kern w:val="0"/>
          <w:sz w:val="21"/>
          <w:szCs w:val="21"/>
          <w:lang w:val="en-US" w:eastAsia="zh-CN" w:bidi="ar"/>
        </w:rPr>
        <w:t>的内压、温度、外径随时间的变化曲线</w:t>
      </w:r>
      <w:r>
        <w:rPr>
          <w:rFonts w:hint="eastAsia" w:hAnsi="宋体" w:cs="宋体"/>
          <w:color w:val="000000"/>
          <w:kern w:val="0"/>
          <w:sz w:val="21"/>
          <w:szCs w:val="21"/>
          <w:lang w:val="en-US" w:eastAsia="zh-CN" w:bidi="ar"/>
        </w:rPr>
        <w:t>，获得</w:t>
      </w:r>
      <w:r>
        <w:rPr>
          <w:rFonts w:hint="eastAsia" w:ascii="宋体" w:hAnsi="宋体" w:eastAsia="宋体" w:cs="宋体"/>
          <w:color w:val="000000"/>
          <w:kern w:val="0"/>
          <w:sz w:val="21"/>
          <w:szCs w:val="21"/>
          <w:lang w:val="en-US" w:eastAsia="zh-CN" w:bidi="ar"/>
        </w:rPr>
        <w:t>相应的稳态蠕变速率，为核燃料分析程序提供蠕变速率参数。</w:t>
      </w:r>
    </w:p>
    <w:p>
      <w:pPr>
        <w:pStyle w:val="34"/>
        <w:keepNext w:val="0"/>
        <w:keepLines w:val="0"/>
        <w:pageBreakBefore w:val="0"/>
        <w:kinsoku/>
        <w:wordWrap/>
        <w:overflowPunct/>
        <w:topLinePunct w:val="0"/>
        <w:bidi w:val="0"/>
        <w:spacing w:line="240" w:lineRule="auto"/>
        <w:textAlignment w:val="auto"/>
        <w:rPr>
          <w:rFonts w:hint="eastAsia"/>
        </w:rPr>
      </w:pPr>
      <w:bookmarkStart w:id="31" w:name="_Toc9332"/>
      <w:bookmarkStart w:id="32" w:name="OLE_LINK122"/>
      <w:bookmarkStart w:id="33" w:name="_Toc1948"/>
      <w:bookmarkStart w:id="34" w:name="_Toc10211"/>
      <w:bookmarkStart w:id="35" w:name="_Toc2796"/>
      <w:bookmarkStart w:id="36" w:name="_Toc154504863"/>
      <w:bookmarkStart w:id="37" w:name="_Toc18419"/>
      <w:r>
        <w:rPr>
          <w:rFonts w:hint="eastAsia"/>
        </w:rPr>
        <w:t>试剂或材料</w:t>
      </w:r>
      <w:bookmarkEnd w:id="31"/>
    </w:p>
    <w:bookmarkEnd w:id="32"/>
    <w:p>
      <w:pPr>
        <w:pStyle w:val="31"/>
        <w:keepNext w:val="0"/>
        <w:keepLines w:val="0"/>
        <w:pageBreakBefore w:val="0"/>
        <w:kinsoku/>
        <w:wordWrap/>
        <w:overflowPunct/>
        <w:topLinePunct w:val="0"/>
        <w:bidi w:val="0"/>
        <w:spacing w:line="240" w:lineRule="auto"/>
        <w:ind w:left="0"/>
        <w:textAlignment w:val="auto"/>
        <w:rPr>
          <w:rFonts w:hint="eastAsia" w:ascii="宋体"/>
          <w:szCs w:val="20"/>
          <w:lang w:bidi="ar"/>
        </w:rPr>
      </w:pPr>
      <w:r>
        <w:rPr>
          <w:rFonts w:hint="eastAsia"/>
        </w:rPr>
        <w:t>纯水</w:t>
      </w:r>
    </w:p>
    <w:p>
      <w:pPr>
        <w:pStyle w:val="16"/>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rPr>
      </w:pPr>
      <w:r>
        <w:rPr>
          <w:rFonts w:hint="eastAsia"/>
        </w:rPr>
        <w:t>电阻率不小于0.5</w:t>
      </w:r>
      <w:r>
        <w:rPr>
          <w:rFonts w:hint="eastAsia"/>
          <w:lang w:val="en-US" w:eastAsia="zh-CN"/>
        </w:rPr>
        <w:t xml:space="preserve"> </w:t>
      </w:r>
      <w:r>
        <w:rPr>
          <w:rFonts w:hint="eastAsia"/>
        </w:rPr>
        <w:t>MΩ</w:t>
      </w:r>
      <w:r>
        <w:rPr>
          <w:rFonts w:hint="default" w:ascii="Arial" w:hAnsi="Arial" w:cs="Arial"/>
        </w:rPr>
        <w:t>∙</w:t>
      </w:r>
      <w:r>
        <w:rPr>
          <w:rFonts w:hint="eastAsia"/>
        </w:rPr>
        <w:t>cm。</w:t>
      </w:r>
    </w:p>
    <w:p>
      <w:pPr>
        <w:pStyle w:val="31"/>
        <w:keepNext w:val="0"/>
        <w:keepLines w:val="0"/>
        <w:pageBreakBefore w:val="0"/>
        <w:kinsoku/>
        <w:wordWrap/>
        <w:overflowPunct/>
        <w:topLinePunct w:val="0"/>
        <w:bidi w:val="0"/>
        <w:spacing w:line="240" w:lineRule="auto"/>
        <w:ind w:left="0"/>
        <w:textAlignment w:val="auto"/>
        <w:rPr>
          <w:rFonts w:hint="eastAsia" w:ascii="宋体"/>
          <w:szCs w:val="20"/>
          <w:lang w:bidi="ar"/>
        </w:rPr>
      </w:pPr>
      <w:r>
        <w:rPr>
          <w:rFonts w:hint="eastAsia" w:ascii="宋体"/>
          <w:szCs w:val="20"/>
          <w:lang w:bidi="ar"/>
        </w:rPr>
        <w:t>惰性气体</w:t>
      </w:r>
    </w:p>
    <w:p>
      <w:pPr>
        <w:pStyle w:val="16"/>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rPr>
      </w:pPr>
      <w:r>
        <w:rPr>
          <w:rFonts w:hint="eastAsia"/>
        </w:rPr>
        <w:t>氩气，w（Ar）≥99.995%。</w:t>
      </w:r>
    </w:p>
    <w:p>
      <w:pPr>
        <w:pStyle w:val="31"/>
        <w:keepNext w:val="0"/>
        <w:keepLines w:val="0"/>
        <w:pageBreakBefore w:val="0"/>
        <w:kinsoku/>
        <w:wordWrap/>
        <w:overflowPunct/>
        <w:topLinePunct w:val="0"/>
        <w:bidi w:val="0"/>
        <w:spacing w:line="240" w:lineRule="auto"/>
        <w:ind w:left="0"/>
        <w:textAlignment w:val="auto"/>
        <w:rPr>
          <w:rFonts w:hint="eastAsia" w:ascii="宋体"/>
          <w:szCs w:val="20"/>
          <w:lang w:bidi="ar"/>
        </w:rPr>
      </w:pPr>
      <w:r>
        <w:rPr>
          <w:rFonts w:hint="eastAsia" w:ascii="宋体"/>
          <w:szCs w:val="20"/>
          <w:lang w:bidi="ar"/>
        </w:rPr>
        <w:t>清洗试剂</w:t>
      </w:r>
    </w:p>
    <w:p>
      <w:pPr>
        <w:pStyle w:val="16"/>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rPr>
      </w:pPr>
      <w:r>
        <w:rPr>
          <w:rFonts w:hint="eastAsia"/>
        </w:rPr>
        <w:t>丙酮，CH</w:t>
      </w:r>
      <w:r>
        <w:rPr>
          <w:rFonts w:hint="eastAsia"/>
          <w:vertAlign w:val="subscript"/>
        </w:rPr>
        <w:t>3</w:t>
      </w:r>
      <w:r>
        <w:rPr>
          <w:rFonts w:hint="eastAsia"/>
        </w:rPr>
        <w:t>COCH</w:t>
      </w:r>
      <w:r>
        <w:rPr>
          <w:rFonts w:hint="eastAsia"/>
          <w:vertAlign w:val="subscript"/>
        </w:rPr>
        <w:t>3</w:t>
      </w:r>
      <w:r>
        <w:rPr>
          <w:rFonts w:hint="eastAsia"/>
        </w:rPr>
        <w:t>，ρ≈0.80</w:t>
      </w:r>
      <w:r>
        <w:rPr>
          <w:rFonts w:hint="eastAsia"/>
          <w:lang w:val="en-US" w:eastAsia="zh-CN"/>
        </w:rPr>
        <w:t xml:space="preserve"> </w:t>
      </w:r>
      <w:r>
        <w:rPr>
          <w:rFonts w:hint="eastAsia"/>
        </w:rPr>
        <w:t>g/ml。</w:t>
      </w:r>
    </w:p>
    <w:p>
      <w:pPr>
        <w:pStyle w:val="16"/>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rPr>
      </w:pPr>
      <w:r>
        <w:rPr>
          <w:rFonts w:hint="eastAsia"/>
        </w:rPr>
        <w:t>无水乙醇，C</w:t>
      </w:r>
      <w:r>
        <w:rPr>
          <w:rFonts w:hint="eastAsia"/>
          <w:vertAlign w:val="subscript"/>
        </w:rPr>
        <w:t>2</w:t>
      </w:r>
      <w:r>
        <w:rPr>
          <w:rFonts w:hint="eastAsia"/>
        </w:rPr>
        <w:t>H</w:t>
      </w:r>
      <w:r>
        <w:rPr>
          <w:rFonts w:hint="eastAsia"/>
          <w:vertAlign w:val="subscript"/>
        </w:rPr>
        <w:t>5</w:t>
      </w:r>
      <w:r>
        <w:rPr>
          <w:rFonts w:hint="eastAsia"/>
        </w:rPr>
        <w:t>OH，ρ=0.789</w:t>
      </w:r>
      <w:r>
        <w:rPr>
          <w:rFonts w:hint="eastAsia"/>
          <w:lang w:val="en-US" w:eastAsia="zh-CN"/>
        </w:rPr>
        <w:t xml:space="preserve"> </w:t>
      </w:r>
      <w:r>
        <w:rPr>
          <w:rFonts w:hint="eastAsia"/>
        </w:rPr>
        <w:t>g/ml，分析纯。</w:t>
      </w:r>
    </w:p>
    <w:p>
      <w:pPr>
        <w:pStyle w:val="34"/>
        <w:keepNext w:val="0"/>
        <w:keepLines w:val="0"/>
        <w:pageBreakBefore w:val="0"/>
        <w:kinsoku/>
        <w:wordWrap/>
        <w:overflowPunct/>
        <w:topLinePunct w:val="0"/>
        <w:bidi w:val="0"/>
        <w:spacing w:line="240" w:lineRule="auto"/>
        <w:textAlignment w:val="auto"/>
        <w:rPr>
          <w:rFonts w:hint="eastAsia"/>
        </w:rPr>
      </w:pPr>
      <w:bookmarkStart w:id="38" w:name="_Toc15924"/>
      <w:r>
        <w:rPr>
          <w:rFonts w:hint="eastAsia"/>
          <w:lang w:val="en-US" w:eastAsia="zh-CN"/>
        </w:rPr>
        <w:t>仪器设备</w:t>
      </w:r>
      <w:bookmarkEnd w:id="38"/>
    </w:p>
    <w:p>
      <w:pPr>
        <w:pStyle w:val="31"/>
        <w:keepNext w:val="0"/>
        <w:keepLines w:val="0"/>
        <w:pageBreakBefore w:val="0"/>
        <w:kinsoku/>
        <w:wordWrap/>
        <w:overflowPunct/>
        <w:topLinePunct w:val="0"/>
        <w:bidi w:val="0"/>
        <w:spacing w:line="240" w:lineRule="auto"/>
        <w:ind w:left="0"/>
        <w:textAlignment w:val="auto"/>
        <w:rPr>
          <w:rFonts w:hint="eastAsia" w:ascii="宋体"/>
          <w:szCs w:val="20"/>
          <w:lang w:bidi="ar"/>
        </w:rPr>
      </w:pPr>
      <w:r>
        <w:rPr>
          <w:rFonts w:hint="eastAsia" w:ascii="宋体"/>
          <w:szCs w:val="20"/>
          <w:lang w:val="en-US" w:eastAsia="zh-CN" w:bidi="ar"/>
        </w:rPr>
        <w:t>LOCA蠕变试验装置</w:t>
      </w:r>
    </w:p>
    <w:p>
      <w:pPr>
        <w:pStyle w:val="35"/>
        <w:keepNext w:val="0"/>
        <w:keepLines w:val="0"/>
        <w:pageBreakBefore w:val="0"/>
        <w:kinsoku/>
        <w:wordWrap/>
        <w:overflowPunct/>
        <w:topLinePunct w:val="0"/>
        <w:bidi w:val="0"/>
        <w:spacing w:before="156" w:after="156" w:line="240" w:lineRule="auto"/>
        <w:textAlignment w:val="auto"/>
        <w:rPr>
          <w:rFonts w:ascii="宋体"/>
          <w:szCs w:val="20"/>
          <w:lang w:bidi="ar"/>
        </w:rPr>
      </w:pPr>
      <w:bookmarkStart w:id="39" w:name="OLE_LINK4"/>
      <w:r>
        <w:rPr>
          <w:rFonts w:hint="eastAsia" w:ascii="宋体"/>
          <w:szCs w:val="20"/>
          <w:lang w:bidi="ar"/>
        </w:rPr>
        <w:t>加热</w:t>
      </w:r>
      <w:r>
        <w:rPr>
          <w:rFonts w:ascii="宋体"/>
          <w:szCs w:val="20"/>
          <w:lang w:bidi="ar"/>
        </w:rPr>
        <w:t>方式</w:t>
      </w:r>
    </w:p>
    <w:bookmarkEnd w:id="39"/>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hint="eastAsia" w:ascii="宋体" w:hAnsi="Times New Roman"/>
          <w:kern w:val="0"/>
          <w:sz w:val="21"/>
          <w:szCs w:val="20"/>
          <w:lang w:bidi="ar"/>
        </w:rPr>
      </w:pPr>
      <w:r>
        <w:rPr>
          <w:rFonts w:hint="eastAsia" w:ascii="宋体" w:hAnsi="Times New Roman"/>
          <w:kern w:val="0"/>
          <w:sz w:val="21"/>
          <w:szCs w:val="20"/>
          <w:lang w:val="en-US" w:eastAsia="zh-CN" w:bidi="ar"/>
        </w:rPr>
        <w:t>LOCA蠕变试验</w:t>
      </w:r>
      <w:r>
        <w:rPr>
          <w:rFonts w:hint="eastAsia" w:ascii="宋体" w:hAnsi="Times New Roman"/>
          <w:kern w:val="0"/>
          <w:sz w:val="21"/>
          <w:szCs w:val="20"/>
          <w:lang w:bidi="ar"/>
        </w:rPr>
        <w:t>装置的加热方式应满足模拟LOCA条件的快速升温。可接受的快速加热方式</w:t>
      </w:r>
      <w:r>
        <w:rPr>
          <w:rFonts w:hint="eastAsia" w:ascii="宋体" w:hAnsi="Times New Roman"/>
          <w:kern w:val="0"/>
          <w:sz w:val="21"/>
          <w:szCs w:val="20"/>
          <w:lang w:val="en-US" w:eastAsia="zh-CN" w:bidi="ar"/>
        </w:rPr>
        <w:t>主要</w:t>
      </w:r>
      <w:r>
        <w:rPr>
          <w:rFonts w:hint="eastAsia" w:ascii="宋体" w:hAnsi="Times New Roman"/>
          <w:kern w:val="0"/>
          <w:sz w:val="21"/>
          <w:szCs w:val="20"/>
          <w:lang w:bidi="ar"/>
        </w:rPr>
        <w:t>有：</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ascii="宋体" w:hAnsi="Times New Roman"/>
          <w:kern w:val="0"/>
          <w:sz w:val="21"/>
          <w:szCs w:val="20"/>
          <w:lang w:bidi="ar"/>
        </w:rPr>
      </w:pPr>
      <w:r>
        <w:rPr>
          <w:rFonts w:hint="eastAsia" w:ascii="宋体" w:hAnsi="Times New Roman"/>
          <w:kern w:val="0"/>
          <w:sz w:val="21"/>
          <w:szCs w:val="20"/>
          <w:lang w:bidi="ar"/>
        </w:rPr>
        <w:t>（1）直接对</w:t>
      </w:r>
      <w:r>
        <w:rPr>
          <w:rFonts w:hint="eastAsia" w:ascii="宋体" w:hAnsi="Times New Roman"/>
          <w:kern w:val="0"/>
          <w:sz w:val="21"/>
          <w:szCs w:val="20"/>
          <w:lang w:val="en-US" w:eastAsia="zh-CN" w:bidi="ar"/>
        </w:rPr>
        <w:t>包壳管</w:t>
      </w:r>
      <w:r>
        <w:rPr>
          <w:rFonts w:hint="eastAsia" w:ascii="宋体" w:hAnsi="Times New Roman"/>
          <w:kern w:val="0"/>
          <w:sz w:val="21"/>
          <w:szCs w:val="20"/>
          <w:lang w:bidi="ar"/>
        </w:rPr>
        <w:t>试样进行短路加热</w:t>
      </w:r>
      <w:r>
        <w:rPr>
          <w:rFonts w:hint="eastAsia" w:ascii="宋体" w:hAnsi="Times New Roman"/>
          <w:kern w:val="0"/>
          <w:sz w:val="21"/>
          <w:szCs w:val="20"/>
          <w:lang w:eastAsia="zh-CN" w:bidi="ar"/>
        </w:rPr>
        <w:t>（</w:t>
      </w:r>
      <w:r>
        <w:rPr>
          <w:rFonts w:hint="eastAsia" w:ascii="宋体" w:hAnsi="Times New Roman"/>
          <w:kern w:val="0"/>
          <w:sz w:val="21"/>
          <w:szCs w:val="20"/>
          <w:lang w:val="en-US" w:eastAsia="zh-CN" w:bidi="ar"/>
        </w:rPr>
        <w:t>推荐</w:t>
      </w:r>
      <w:r>
        <w:rPr>
          <w:rFonts w:hint="eastAsia" w:ascii="宋体" w:hAnsi="Times New Roman"/>
          <w:kern w:val="0"/>
          <w:sz w:val="21"/>
          <w:szCs w:val="20"/>
          <w:lang w:eastAsia="zh-CN" w:bidi="ar"/>
        </w:rPr>
        <w:t>）</w:t>
      </w:r>
      <w:r>
        <w:rPr>
          <w:rFonts w:hint="eastAsia" w:ascii="宋体" w:hAnsi="Times New Roman"/>
          <w:kern w:val="0"/>
          <w:sz w:val="21"/>
          <w:szCs w:val="20"/>
          <w:lang w:bidi="ar"/>
        </w:rPr>
        <w:t>。</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hint="eastAsia" w:ascii="宋体" w:hAnsi="Times New Roman" w:eastAsia="宋体"/>
          <w:kern w:val="0"/>
          <w:sz w:val="21"/>
          <w:szCs w:val="20"/>
          <w:lang w:eastAsia="zh-CN" w:bidi="ar"/>
        </w:rPr>
      </w:pPr>
      <w:r>
        <w:rPr>
          <w:rFonts w:hint="eastAsia" w:ascii="宋体" w:hAnsi="Times New Roman"/>
          <w:kern w:val="0"/>
          <w:sz w:val="21"/>
          <w:szCs w:val="20"/>
          <w:lang w:bidi="ar"/>
        </w:rPr>
        <w:t>（2）加热包壳</w:t>
      </w:r>
      <w:r>
        <w:rPr>
          <w:rFonts w:hint="eastAsia" w:ascii="宋体" w:hAnsi="Times New Roman"/>
          <w:kern w:val="0"/>
          <w:sz w:val="21"/>
          <w:szCs w:val="20"/>
          <w:lang w:val="en-US" w:eastAsia="zh-CN" w:bidi="ar"/>
        </w:rPr>
        <w:t>管试样</w:t>
      </w:r>
      <w:r>
        <w:rPr>
          <w:rFonts w:hint="eastAsia" w:ascii="宋体" w:hAnsi="Times New Roman"/>
          <w:kern w:val="0"/>
          <w:sz w:val="21"/>
          <w:szCs w:val="20"/>
          <w:lang w:bidi="ar"/>
        </w:rPr>
        <w:t>内另一种材料产生热流来模拟燃料发热</w:t>
      </w:r>
      <w:r>
        <w:rPr>
          <w:rFonts w:hint="eastAsia" w:ascii="宋体" w:hAnsi="Times New Roman"/>
          <w:kern w:val="0"/>
          <w:sz w:val="21"/>
          <w:szCs w:val="20"/>
          <w:lang w:eastAsia="zh-CN" w:bidi="ar"/>
        </w:rPr>
        <w:t>。</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left="420" w:leftChars="200"/>
        <w:textAlignment w:val="auto"/>
        <w:rPr>
          <w:rFonts w:hint="eastAsia" w:ascii="宋体" w:hAnsi="Times New Roman"/>
          <w:kern w:val="0"/>
          <w:sz w:val="21"/>
          <w:szCs w:val="20"/>
          <w:lang w:bidi="ar"/>
        </w:rPr>
      </w:pPr>
      <w:r>
        <w:rPr>
          <w:rFonts w:hint="eastAsia" w:ascii="宋体" w:hAnsi="Times New Roman"/>
          <w:kern w:val="0"/>
          <w:sz w:val="21"/>
          <w:szCs w:val="20"/>
          <w:lang w:bidi="ar"/>
        </w:rPr>
        <w:t>（3）辐射加热。</w:t>
      </w:r>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ascii="宋体" w:hAnsi="宋体" w:cs="宋体"/>
          <w:color w:val="000000"/>
          <w:kern w:val="0"/>
          <w:szCs w:val="21"/>
          <w:lang w:bidi="ar"/>
        </w:rPr>
      </w:pPr>
      <w:r>
        <w:rPr>
          <w:rFonts w:hint="eastAsia" w:ascii="宋体" w:hAnsi="宋体" w:cs="宋体"/>
          <w:color w:val="000000"/>
          <w:kern w:val="0"/>
          <w:szCs w:val="21"/>
          <w:lang w:val="en-US" w:eastAsia="zh-CN" w:bidi="ar"/>
        </w:rPr>
        <w:t>试样</w:t>
      </w:r>
      <w:r>
        <w:rPr>
          <w:rFonts w:hint="eastAsia" w:ascii="宋体" w:hAnsi="宋体" w:cs="宋体"/>
          <w:color w:val="000000"/>
          <w:kern w:val="0"/>
          <w:szCs w:val="21"/>
          <w:lang w:bidi="ar"/>
        </w:rPr>
        <w:t>加热要求：</w:t>
      </w:r>
      <w:r>
        <w:rPr>
          <w:rFonts w:hint="eastAsia" w:ascii="宋体" w:hAnsi="Times New Roman"/>
          <w:kern w:val="0"/>
          <w:sz w:val="21"/>
          <w:szCs w:val="20"/>
          <w:lang w:bidi="ar"/>
        </w:rPr>
        <w:t>在目标温度</w:t>
      </w:r>
      <w:r>
        <w:rPr>
          <w:rFonts w:hint="eastAsia" w:ascii="宋体"/>
          <w:kern w:val="0"/>
          <w:sz w:val="21"/>
          <w:szCs w:val="20"/>
          <w:lang w:val="en-US" w:eastAsia="zh-CN" w:bidi="ar"/>
        </w:rPr>
        <w:t>下</w:t>
      </w:r>
      <w:r>
        <w:rPr>
          <w:rFonts w:hint="eastAsia" w:ascii="宋体" w:hAnsi="Times New Roman"/>
          <w:kern w:val="0"/>
          <w:sz w:val="21"/>
          <w:szCs w:val="20"/>
          <w:lang w:bidi="ar"/>
        </w:rPr>
        <w:t>，</w:t>
      </w:r>
      <w:r>
        <w:rPr>
          <w:rFonts w:hint="eastAsia" w:ascii="宋体"/>
          <w:kern w:val="0"/>
          <w:sz w:val="21"/>
          <w:szCs w:val="20"/>
          <w:lang w:val="en-US" w:eastAsia="zh-CN" w:bidi="ar"/>
        </w:rPr>
        <w:t>加热中心区域</w:t>
      </w:r>
      <w:r>
        <w:rPr>
          <w:rFonts w:hint="eastAsia" w:ascii="宋体" w:hAnsi="Times New Roman"/>
          <w:kern w:val="0"/>
          <w:sz w:val="21"/>
          <w:szCs w:val="20"/>
          <w:lang w:bidi="ar"/>
        </w:rPr>
        <w:t>长度不小于</w:t>
      </w:r>
      <w:r>
        <w:rPr>
          <w:rFonts w:hint="eastAsia" w:ascii="宋体"/>
          <w:kern w:val="0"/>
          <w:sz w:val="21"/>
          <w:szCs w:val="20"/>
          <w:lang w:val="en-US" w:eastAsia="zh-CN" w:bidi="ar"/>
        </w:rPr>
        <w:t>1</w:t>
      </w:r>
      <w:r>
        <w:rPr>
          <w:rFonts w:hint="eastAsia" w:ascii="宋体" w:hAnsi="Times New Roman"/>
          <w:kern w:val="0"/>
          <w:sz w:val="21"/>
          <w:szCs w:val="20"/>
          <w:lang w:bidi="ar"/>
        </w:rPr>
        <w:t>0</w:t>
      </w:r>
      <w:r>
        <w:rPr>
          <w:rFonts w:hint="eastAsia" w:ascii="宋体"/>
          <w:kern w:val="0"/>
          <w:sz w:val="21"/>
          <w:szCs w:val="20"/>
          <w:lang w:val="en-US" w:eastAsia="zh-CN" w:bidi="ar"/>
        </w:rPr>
        <w:t xml:space="preserve">0 </w:t>
      </w:r>
      <w:r>
        <w:rPr>
          <w:rFonts w:hint="eastAsia" w:ascii="宋体" w:hAnsi="Times New Roman"/>
          <w:kern w:val="0"/>
          <w:sz w:val="21"/>
          <w:szCs w:val="20"/>
          <w:lang w:bidi="ar"/>
        </w:rPr>
        <w:t>mm</w:t>
      </w:r>
      <w:r>
        <w:rPr>
          <w:rFonts w:hint="eastAsia" w:ascii="宋体"/>
          <w:kern w:val="0"/>
          <w:sz w:val="21"/>
          <w:szCs w:val="20"/>
          <w:lang w:val="en-US" w:eastAsia="zh-CN" w:bidi="ar"/>
        </w:rPr>
        <w:t>范围内，</w:t>
      </w:r>
      <w:r>
        <w:rPr>
          <w:rFonts w:hint="eastAsia" w:ascii="宋体" w:hAnsi="宋体" w:cs="宋体"/>
          <w:color w:val="000000"/>
          <w:kern w:val="0"/>
          <w:szCs w:val="21"/>
          <w:lang w:bidi="ar"/>
        </w:rPr>
        <w:t>轴向</w:t>
      </w:r>
      <w:r>
        <w:rPr>
          <w:rFonts w:hint="eastAsia" w:ascii="宋体" w:hAnsi="宋体" w:cs="宋体"/>
          <w:color w:val="000000"/>
          <w:kern w:val="0"/>
          <w:szCs w:val="21"/>
          <w:lang w:val="en-US" w:eastAsia="zh-CN" w:bidi="ar"/>
        </w:rPr>
        <w:t>、周向</w:t>
      </w:r>
      <w:r>
        <w:rPr>
          <w:rFonts w:hint="eastAsia" w:ascii="宋体" w:hAnsi="宋体" w:cs="宋体"/>
          <w:color w:val="000000"/>
          <w:kern w:val="0"/>
          <w:szCs w:val="21"/>
          <w:lang w:bidi="ar"/>
        </w:rPr>
        <w:t>温差</w:t>
      </w:r>
      <w:r>
        <w:rPr>
          <w:rFonts w:hint="eastAsia" w:ascii="宋体" w:hAnsi="宋体" w:cs="宋体"/>
          <w:color w:val="000000"/>
          <w:kern w:val="0"/>
          <w:szCs w:val="21"/>
          <w:lang w:val="en-US" w:eastAsia="zh-CN" w:bidi="ar"/>
        </w:rPr>
        <w:t>均</w:t>
      </w:r>
      <w:r>
        <w:rPr>
          <w:rFonts w:hint="eastAsia" w:ascii="宋体" w:hAnsi="宋体" w:cs="宋体"/>
          <w:color w:val="000000"/>
          <w:kern w:val="0"/>
          <w:szCs w:val="21"/>
          <w:lang w:bidi="ar"/>
        </w:rPr>
        <w:t>不超过±10℃。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left="420" w:leftChars="200"/>
        <w:textAlignment w:val="auto"/>
        <w:rPr>
          <w:rFonts w:hint="default" w:ascii="宋体" w:hAnsi="Times New Roman"/>
          <w:kern w:val="0"/>
          <w:sz w:val="21"/>
          <w:szCs w:val="20"/>
          <w:lang w:val="en-US" w:eastAsia="zh-CN" w:bidi="ar"/>
        </w:rPr>
      </w:pPr>
    </w:p>
    <w:p>
      <w:pPr>
        <w:pStyle w:val="35"/>
        <w:keepNext w:val="0"/>
        <w:keepLines w:val="0"/>
        <w:pageBreakBefore w:val="0"/>
        <w:kinsoku/>
        <w:wordWrap/>
        <w:overflowPunct/>
        <w:topLinePunct w:val="0"/>
        <w:bidi w:val="0"/>
        <w:spacing w:before="156" w:after="156" w:line="240" w:lineRule="auto"/>
        <w:textAlignment w:val="auto"/>
        <w:rPr>
          <w:rFonts w:ascii="宋体"/>
          <w:szCs w:val="20"/>
          <w:lang w:bidi="ar"/>
        </w:rPr>
      </w:pPr>
      <w:r>
        <w:rPr>
          <w:rFonts w:hint="eastAsia" w:ascii="宋体"/>
          <w:szCs w:val="20"/>
          <w:lang w:bidi="ar"/>
        </w:rPr>
        <w:t>加</w:t>
      </w:r>
      <w:r>
        <w:rPr>
          <w:rFonts w:hint="eastAsia" w:ascii="宋体"/>
          <w:szCs w:val="20"/>
          <w:lang w:val="en-US" w:eastAsia="zh-CN" w:bidi="ar"/>
        </w:rPr>
        <w:t>压</w:t>
      </w:r>
      <w:r>
        <w:rPr>
          <w:rFonts w:ascii="宋体"/>
          <w:szCs w:val="20"/>
          <w:lang w:bidi="ar"/>
        </w:rPr>
        <w:t>方式</w:t>
      </w:r>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hint="eastAsia" w:ascii="宋体" w:hAnsi="Times New Roman" w:eastAsia="宋体" w:cs="Times New Roman"/>
          <w:kern w:val="0"/>
          <w:sz w:val="21"/>
          <w:szCs w:val="20"/>
          <w:lang w:val="en-US" w:eastAsia="zh-CN" w:bidi="ar"/>
        </w:rPr>
      </w:pPr>
      <w:r>
        <w:rPr>
          <w:rFonts w:hint="eastAsia" w:ascii="宋体" w:hAnsi="Times New Roman"/>
          <w:kern w:val="0"/>
          <w:sz w:val="21"/>
          <w:szCs w:val="20"/>
          <w:lang w:val="en-US" w:eastAsia="zh-CN" w:bidi="ar"/>
        </w:rPr>
        <w:t>LOCA蠕变试验</w:t>
      </w:r>
      <w:r>
        <w:rPr>
          <w:rFonts w:hint="eastAsia" w:ascii="宋体" w:hAnsi="Times New Roman"/>
          <w:kern w:val="0"/>
          <w:sz w:val="21"/>
          <w:szCs w:val="20"/>
          <w:lang w:bidi="ar"/>
        </w:rPr>
        <w:t>装置的加</w:t>
      </w:r>
      <w:r>
        <w:rPr>
          <w:rFonts w:hint="eastAsia" w:ascii="宋体" w:hAnsi="Times New Roman"/>
          <w:kern w:val="0"/>
          <w:sz w:val="21"/>
          <w:szCs w:val="20"/>
          <w:lang w:val="en-US" w:eastAsia="zh-CN" w:bidi="ar"/>
        </w:rPr>
        <w:t>压</w:t>
      </w:r>
      <w:r>
        <w:rPr>
          <w:rFonts w:hint="eastAsia" w:ascii="宋体" w:hAnsi="Times New Roman"/>
          <w:kern w:val="0"/>
          <w:sz w:val="21"/>
          <w:szCs w:val="20"/>
          <w:lang w:bidi="ar"/>
        </w:rPr>
        <w:t>方式应满足快速升</w:t>
      </w:r>
      <w:r>
        <w:rPr>
          <w:rFonts w:hint="eastAsia" w:ascii="宋体" w:hAnsi="Times New Roman"/>
          <w:kern w:val="0"/>
          <w:sz w:val="21"/>
          <w:szCs w:val="20"/>
          <w:lang w:val="en-US" w:eastAsia="zh-CN" w:bidi="ar"/>
        </w:rPr>
        <w:t>压</w:t>
      </w:r>
      <w:r>
        <w:rPr>
          <w:rFonts w:hint="eastAsia" w:ascii="宋体" w:hAnsi="Times New Roman"/>
          <w:kern w:val="0"/>
          <w:sz w:val="21"/>
          <w:szCs w:val="20"/>
          <w:lang w:bidi="ar"/>
        </w:rPr>
        <w:t>。</w:t>
      </w:r>
    </w:p>
    <w:p>
      <w:pPr>
        <w:pStyle w:val="35"/>
        <w:keepNext w:val="0"/>
        <w:keepLines w:val="0"/>
        <w:pageBreakBefore w:val="0"/>
        <w:kinsoku/>
        <w:wordWrap/>
        <w:overflowPunct/>
        <w:topLinePunct w:val="0"/>
        <w:bidi w:val="0"/>
        <w:spacing w:before="156" w:after="156" w:line="240" w:lineRule="auto"/>
        <w:textAlignment w:val="auto"/>
        <w:rPr>
          <w:rFonts w:ascii="宋体"/>
          <w:szCs w:val="20"/>
          <w:lang w:bidi="ar"/>
        </w:rPr>
      </w:pPr>
      <w:r>
        <w:rPr>
          <w:rFonts w:hint="eastAsia" w:ascii="Times New Roman" w:hAnsi="Times New Roman" w:eastAsia="黑体" w:cs="黑体"/>
          <w:color w:val="000000"/>
          <w:kern w:val="0"/>
          <w:szCs w:val="21"/>
          <w:lang w:bidi="ar"/>
        </w:rPr>
        <w:t>温度</w:t>
      </w:r>
      <w:r>
        <w:rPr>
          <w:rFonts w:hint="eastAsia" w:ascii="Times New Roman" w:cs="黑体"/>
          <w:color w:val="000000"/>
          <w:kern w:val="0"/>
          <w:szCs w:val="21"/>
          <w:lang w:val="en-US" w:eastAsia="zh-CN" w:bidi="ar"/>
        </w:rPr>
        <w:t>控制与</w:t>
      </w:r>
      <w:r>
        <w:rPr>
          <w:rFonts w:hint="eastAsia" w:ascii="Times New Roman" w:hAnsi="Times New Roman" w:eastAsia="黑体" w:cs="黑体"/>
          <w:color w:val="000000"/>
          <w:kern w:val="0"/>
          <w:szCs w:val="21"/>
          <w:lang w:bidi="ar"/>
        </w:rPr>
        <w:t>测量</w:t>
      </w:r>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ascii="宋体" w:hAnsi="宋体" w:cs="宋体"/>
          <w:color w:val="000000"/>
          <w:kern w:val="0"/>
          <w:szCs w:val="21"/>
          <w:lang w:bidi="ar"/>
        </w:rPr>
      </w:pPr>
      <w:r>
        <w:rPr>
          <w:rFonts w:hint="eastAsia" w:ascii="宋体" w:hAnsi="宋体" w:cs="宋体"/>
          <w:color w:val="000000"/>
          <w:kern w:val="0"/>
          <w:szCs w:val="21"/>
          <w:lang w:bidi="ar"/>
        </w:rPr>
        <w:t>采用红外测温仪或热电偶</w:t>
      </w:r>
      <w:r>
        <w:rPr>
          <w:rFonts w:hint="eastAsia" w:ascii="宋体" w:hAnsi="宋体" w:cs="宋体"/>
          <w:color w:val="000000"/>
          <w:kern w:val="0"/>
          <w:szCs w:val="21"/>
          <w:lang w:val="en-US" w:eastAsia="zh-CN" w:bidi="ar"/>
        </w:rPr>
        <w:t>测量</w:t>
      </w:r>
      <w:r>
        <w:rPr>
          <w:rFonts w:hint="eastAsia" w:ascii="宋体" w:hAnsi="宋体" w:cs="宋体"/>
          <w:color w:val="000000"/>
          <w:kern w:val="0"/>
          <w:szCs w:val="21"/>
          <w:lang w:bidi="ar"/>
        </w:rPr>
        <w:t>、控制</w:t>
      </w:r>
      <w:r>
        <w:rPr>
          <w:rFonts w:hint="eastAsia" w:ascii="宋体" w:hAnsi="Times New Roman"/>
          <w:kern w:val="0"/>
          <w:sz w:val="21"/>
          <w:szCs w:val="20"/>
          <w:lang w:val="en-US" w:eastAsia="zh-CN" w:bidi="ar"/>
        </w:rPr>
        <w:t>包壳管</w:t>
      </w:r>
      <w:r>
        <w:rPr>
          <w:rFonts w:hint="eastAsia" w:ascii="宋体" w:hAnsi="Times New Roman"/>
          <w:kern w:val="0"/>
          <w:sz w:val="21"/>
          <w:szCs w:val="20"/>
          <w:lang w:bidi="ar"/>
        </w:rPr>
        <w:t>试样</w:t>
      </w:r>
      <w:r>
        <w:rPr>
          <w:rFonts w:hint="eastAsia" w:ascii="宋体"/>
          <w:kern w:val="0"/>
          <w:sz w:val="21"/>
          <w:szCs w:val="20"/>
          <w:lang w:val="en-US" w:eastAsia="zh-CN" w:bidi="ar"/>
        </w:rPr>
        <w:t>的</w:t>
      </w:r>
      <w:r>
        <w:rPr>
          <w:rFonts w:hint="eastAsia" w:ascii="宋体" w:hAnsi="宋体" w:cs="宋体"/>
          <w:color w:val="000000"/>
          <w:kern w:val="0"/>
          <w:szCs w:val="21"/>
          <w:lang w:bidi="ar"/>
        </w:rPr>
        <w:t>温度</w:t>
      </w: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红外测温仪或热电偶</w:t>
      </w:r>
      <w:r>
        <w:rPr>
          <w:rFonts w:hint="eastAsia" w:ascii="宋体" w:hAnsi="宋体" w:cs="宋体"/>
          <w:color w:val="000000"/>
          <w:kern w:val="0"/>
          <w:szCs w:val="21"/>
          <w:lang w:val="en-US" w:eastAsia="zh-CN" w:bidi="ar"/>
        </w:rPr>
        <w:t>使用</w:t>
      </w:r>
      <w:r>
        <w:rPr>
          <w:rFonts w:hint="eastAsia" w:ascii="宋体" w:hAnsi="宋体" w:cs="宋体"/>
          <w:color w:val="000000"/>
          <w:kern w:val="0"/>
          <w:szCs w:val="21"/>
          <w:lang w:bidi="ar"/>
        </w:rPr>
        <w:t>前应进行</w:t>
      </w:r>
      <w:r>
        <w:rPr>
          <w:rFonts w:hint="eastAsia" w:ascii="宋体" w:hAnsi="宋体" w:cs="宋体"/>
          <w:color w:val="000000"/>
          <w:kern w:val="0"/>
          <w:szCs w:val="21"/>
          <w:lang w:val="en-US" w:eastAsia="zh-CN" w:bidi="ar"/>
        </w:rPr>
        <w:t>校准</w:t>
      </w:r>
      <w:r>
        <w:rPr>
          <w:rFonts w:hint="eastAsia" w:ascii="宋体" w:hAnsi="宋体" w:cs="宋体"/>
          <w:color w:val="000000"/>
          <w:kern w:val="0"/>
          <w:szCs w:val="21"/>
          <w:lang w:bidi="ar"/>
        </w:rPr>
        <w:t>，温度</w:t>
      </w:r>
      <w:r>
        <w:rPr>
          <w:rFonts w:hint="eastAsia" w:ascii="宋体" w:hAnsi="宋体" w:cs="宋体"/>
          <w:color w:val="000000"/>
          <w:kern w:val="0"/>
          <w:szCs w:val="21"/>
          <w:lang w:val="en-US" w:eastAsia="zh-CN" w:bidi="ar"/>
        </w:rPr>
        <w:t>校准</w:t>
      </w:r>
      <w:r>
        <w:rPr>
          <w:rFonts w:hint="eastAsia" w:ascii="宋体" w:hAnsi="宋体" w:cs="宋体"/>
          <w:color w:val="000000"/>
          <w:kern w:val="0"/>
          <w:szCs w:val="21"/>
          <w:lang w:bidi="ar"/>
        </w:rPr>
        <w:t>范围应涵盖试验中包壳</w:t>
      </w:r>
      <w:r>
        <w:rPr>
          <w:rFonts w:hint="eastAsia" w:ascii="宋体" w:hAnsi="Times New Roman"/>
          <w:kern w:val="0"/>
          <w:sz w:val="21"/>
          <w:szCs w:val="20"/>
          <w:lang w:val="en-US" w:eastAsia="zh-CN" w:bidi="ar"/>
        </w:rPr>
        <w:t>管</w:t>
      </w:r>
      <w:r>
        <w:rPr>
          <w:rFonts w:hint="eastAsia" w:ascii="宋体" w:hAnsi="Times New Roman"/>
          <w:kern w:val="0"/>
          <w:sz w:val="21"/>
          <w:szCs w:val="20"/>
          <w:lang w:bidi="ar"/>
        </w:rPr>
        <w:t>试样</w:t>
      </w:r>
      <w:r>
        <w:rPr>
          <w:rFonts w:hint="eastAsia" w:ascii="宋体"/>
          <w:kern w:val="0"/>
          <w:sz w:val="21"/>
          <w:szCs w:val="20"/>
          <w:lang w:val="en-US" w:eastAsia="zh-CN" w:bidi="ar"/>
        </w:rPr>
        <w:t>的</w:t>
      </w:r>
      <w:r>
        <w:rPr>
          <w:rFonts w:hint="eastAsia" w:ascii="宋体" w:hAnsi="宋体" w:cs="宋体"/>
          <w:color w:val="000000"/>
          <w:kern w:val="0"/>
          <w:szCs w:val="21"/>
          <w:lang w:bidi="ar"/>
        </w:rPr>
        <w:t>温度范围。</w:t>
      </w:r>
    </w:p>
    <w:p>
      <w:pPr>
        <w:pStyle w:val="35"/>
        <w:keepNext w:val="0"/>
        <w:keepLines w:val="0"/>
        <w:pageBreakBefore w:val="0"/>
        <w:kinsoku/>
        <w:wordWrap/>
        <w:overflowPunct/>
        <w:topLinePunct w:val="0"/>
        <w:bidi w:val="0"/>
        <w:spacing w:before="156" w:after="156" w:line="240" w:lineRule="auto"/>
        <w:textAlignment w:val="auto"/>
        <w:rPr>
          <w:rFonts w:ascii="宋体"/>
          <w:szCs w:val="20"/>
          <w:lang w:bidi="ar"/>
        </w:rPr>
      </w:pPr>
      <w:r>
        <w:rPr>
          <w:rFonts w:hint="eastAsia" w:ascii="Times New Roman" w:hAnsi="Times New Roman" w:eastAsia="黑体" w:cs="黑体"/>
          <w:color w:val="000000"/>
          <w:kern w:val="0"/>
          <w:szCs w:val="21"/>
          <w:lang w:bidi="ar"/>
        </w:rPr>
        <w:t>压力</w:t>
      </w:r>
      <w:r>
        <w:rPr>
          <w:rFonts w:hint="eastAsia" w:ascii="Times New Roman" w:cs="黑体"/>
          <w:color w:val="000000"/>
          <w:kern w:val="0"/>
          <w:szCs w:val="21"/>
          <w:lang w:val="en-US" w:eastAsia="zh-CN" w:bidi="ar"/>
        </w:rPr>
        <w:t>控制与</w:t>
      </w:r>
      <w:r>
        <w:rPr>
          <w:rFonts w:hint="eastAsia" w:ascii="Times New Roman" w:hAnsi="Times New Roman" w:eastAsia="黑体" w:cs="黑体"/>
          <w:color w:val="000000"/>
          <w:kern w:val="0"/>
          <w:szCs w:val="21"/>
          <w:lang w:bidi="ar"/>
        </w:rPr>
        <w:t>测量</w:t>
      </w:r>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ascii="宋体" w:hAnsi="宋体" w:cs="宋体"/>
          <w:color w:val="000000"/>
          <w:kern w:val="0"/>
          <w:szCs w:val="21"/>
          <w:lang w:bidi="ar"/>
        </w:rPr>
      </w:pPr>
      <w:r>
        <w:rPr>
          <w:rFonts w:hint="eastAsia" w:ascii="宋体" w:hAnsi="宋体" w:cs="宋体"/>
          <w:color w:val="000000"/>
          <w:kern w:val="0"/>
          <w:szCs w:val="21"/>
          <w:lang w:val="en-US" w:eastAsia="zh-CN" w:bidi="ar"/>
        </w:rPr>
        <w:t>采用气压平衡瓶或压控装置控制</w:t>
      </w:r>
      <w:r>
        <w:rPr>
          <w:rFonts w:hint="eastAsia" w:ascii="宋体" w:hAnsi="Times New Roman"/>
          <w:kern w:val="0"/>
          <w:sz w:val="21"/>
          <w:szCs w:val="20"/>
          <w:lang w:val="en-US" w:eastAsia="zh-CN" w:bidi="ar"/>
        </w:rPr>
        <w:t>包壳管</w:t>
      </w:r>
      <w:r>
        <w:rPr>
          <w:rFonts w:hint="eastAsia" w:ascii="宋体" w:hAnsi="Times New Roman"/>
          <w:kern w:val="0"/>
          <w:sz w:val="21"/>
          <w:szCs w:val="20"/>
          <w:lang w:bidi="ar"/>
        </w:rPr>
        <w:t>试样</w:t>
      </w:r>
      <w:r>
        <w:rPr>
          <w:rFonts w:hint="eastAsia" w:ascii="宋体"/>
          <w:kern w:val="0"/>
          <w:sz w:val="21"/>
          <w:szCs w:val="20"/>
          <w:lang w:val="en-US" w:eastAsia="zh-CN" w:bidi="ar"/>
        </w:rPr>
        <w:t>的内压</w:t>
      </w:r>
      <w:r>
        <w:rPr>
          <w:rFonts w:hint="eastAsia" w:ascii="宋体" w:hAnsi="宋体" w:cs="宋体"/>
          <w:color w:val="000000"/>
          <w:kern w:val="0"/>
          <w:szCs w:val="21"/>
          <w:lang w:val="en-US" w:eastAsia="zh-CN" w:bidi="ar"/>
        </w:rPr>
        <w:t>。</w:t>
      </w:r>
      <w:r>
        <w:rPr>
          <w:rFonts w:hint="eastAsia" w:ascii="宋体" w:hAnsi="宋体" w:cs="宋体"/>
          <w:color w:val="000000"/>
          <w:kern w:val="0"/>
          <w:szCs w:val="21"/>
          <w:lang w:bidi="ar"/>
        </w:rPr>
        <w:t>采用数</w:t>
      </w:r>
      <w:r>
        <w:rPr>
          <w:rFonts w:hint="eastAsia" w:ascii="宋体" w:hAnsi="宋体" w:cs="宋体"/>
          <w:color w:val="000000"/>
          <w:kern w:val="0"/>
          <w:szCs w:val="21"/>
          <w:lang w:val="en-US" w:eastAsia="zh-CN" w:bidi="ar"/>
        </w:rPr>
        <w:t>字</w:t>
      </w:r>
      <w:r>
        <w:rPr>
          <w:rFonts w:hint="eastAsia" w:ascii="宋体" w:hAnsi="宋体" w:cs="宋体"/>
          <w:color w:val="000000"/>
          <w:kern w:val="0"/>
          <w:szCs w:val="21"/>
          <w:lang w:bidi="ar"/>
        </w:rPr>
        <w:t>压力表测量压力，测量精度不低于0.</w:t>
      </w:r>
      <w:r>
        <w:rPr>
          <w:rFonts w:hint="eastAsia" w:ascii="宋体" w:hAnsi="宋体" w:cs="宋体"/>
          <w:color w:val="000000"/>
          <w:kern w:val="0"/>
          <w:szCs w:val="21"/>
          <w:lang w:val="en-US" w:eastAsia="zh-CN" w:bidi="ar"/>
        </w:rPr>
        <w:t>2</w:t>
      </w:r>
      <w:r>
        <w:rPr>
          <w:rFonts w:hint="eastAsia" w:ascii="宋体" w:hAnsi="宋体" w:cs="宋体"/>
          <w:color w:val="000000"/>
          <w:kern w:val="0"/>
          <w:szCs w:val="21"/>
          <w:lang w:bidi="ar"/>
        </w:rPr>
        <w:t>5级。数</w:t>
      </w:r>
      <w:r>
        <w:rPr>
          <w:rFonts w:hint="eastAsia" w:ascii="宋体" w:hAnsi="宋体" w:cs="宋体"/>
          <w:color w:val="000000"/>
          <w:kern w:val="0"/>
          <w:szCs w:val="21"/>
          <w:lang w:val="en-US" w:eastAsia="zh-CN" w:bidi="ar"/>
        </w:rPr>
        <w:t>字</w:t>
      </w:r>
      <w:r>
        <w:rPr>
          <w:rFonts w:hint="eastAsia" w:ascii="宋体" w:hAnsi="宋体" w:cs="宋体"/>
          <w:color w:val="000000"/>
          <w:kern w:val="0"/>
          <w:szCs w:val="21"/>
          <w:lang w:bidi="ar"/>
        </w:rPr>
        <w:t>压力表使用前</w:t>
      </w:r>
      <w:r>
        <w:rPr>
          <w:rFonts w:hint="eastAsia" w:ascii="宋体" w:hAnsi="宋体" w:cs="宋体"/>
          <w:color w:val="000000"/>
          <w:kern w:val="0"/>
          <w:szCs w:val="21"/>
          <w:lang w:val="en-US" w:eastAsia="zh-CN" w:bidi="ar"/>
        </w:rPr>
        <w:t>应</w:t>
      </w:r>
      <w:r>
        <w:rPr>
          <w:rFonts w:hint="eastAsia" w:ascii="宋体" w:hAnsi="宋体" w:cs="宋体"/>
          <w:color w:val="000000"/>
          <w:kern w:val="0"/>
          <w:szCs w:val="21"/>
          <w:lang w:bidi="ar"/>
        </w:rPr>
        <w:t>经过校验。</w:t>
      </w:r>
    </w:p>
    <w:p>
      <w:pPr>
        <w:pStyle w:val="35"/>
        <w:keepNext w:val="0"/>
        <w:keepLines w:val="0"/>
        <w:pageBreakBefore w:val="0"/>
        <w:kinsoku/>
        <w:wordWrap/>
        <w:overflowPunct/>
        <w:topLinePunct w:val="0"/>
        <w:bidi w:val="0"/>
        <w:spacing w:before="156" w:after="156" w:line="240" w:lineRule="auto"/>
        <w:textAlignment w:val="auto"/>
        <w:rPr>
          <w:rFonts w:ascii="宋体"/>
          <w:szCs w:val="20"/>
          <w:lang w:bidi="ar"/>
        </w:rPr>
      </w:pPr>
      <w:r>
        <w:rPr>
          <w:rFonts w:hint="eastAsia" w:ascii="Times New Roman" w:hAnsi="Times New Roman" w:eastAsia="黑体" w:cs="黑体"/>
          <w:color w:val="000000"/>
          <w:kern w:val="0"/>
          <w:szCs w:val="21"/>
          <w:lang w:bidi="ar"/>
        </w:rPr>
        <w:t>外径测量</w:t>
      </w:r>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hint="eastAsia" w:ascii="宋体" w:hAnsi="宋体" w:eastAsia="宋体" w:cs="宋体"/>
          <w:color w:val="000000"/>
          <w:kern w:val="0"/>
          <w:szCs w:val="21"/>
          <w:lang w:eastAsia="zh-CN" w:bidi="ar"/>
        </w:rPr>
      </w:pPr>
      <w:r>
        <w:rPr>
          <w:rFonts w:hint="eastAsia" w:ascii="宋体" w:hAnsi="宋体" w:cs="宋体"/>
          <w:color w:val="000000"/>
          <w:kern w:val="0"/>
          <w:szCs w:val="21"/>
          <w:lang w:bidi="ar"/>
        </w:rPr>
        <w:t>采用激光测径仪或工业相机来</w:t>
      </w:r>
      <w:r>
        <w:rPr>
          <w:rFonts w:hint="eastAsia" w:ascii="宋体" w:hAnsi="宋体" w:cs="宋体"/>
          <w:color w:val="000000"/>
          <w:kern w:val="0"/>
          <w:szCs w:val="21"/>
          <w:lang w:val="en-US" w:eastAsia="zh-CN" w:bidi="ar"/>
        </w:rPr>
        <w:t>测量</w:t>
      </w:r>
      <w:r>
        <w:rPr>
          <w:rFonts w:hint="eastAsia" w:ascii="宋体" w:hAnsi="宋体" w:cs="宋体"/>
          <w:color w:val="000000"/>
          <w:kern w:val="0"/>
          <w:szCs w:val="21"/>
          <w:lang w:bidi="ar"/>
        </w:rPr>
        <w:t>包壳</w:t>
      </w:r>
      <w:r>
        <w:rPr>
          <w:rFonts w:hint="eastAsia" w:ascii="宋体" w:hAnsi="Times New Roman"/>
          <w:kern w:val="0"/>
          <w:sz w:val="21"/>
          <w:szCs w:val="20"/>
          <w:lang w:val="en-US" w:eastAsia="zh-CN" w:bidi="ar"/>
        </w:rPr>
        <w:t>管</w:t>
      </w:r>
      <w:r>
        <w:rPr>
          <w:rFonts w:hint="eastAsia" w:ascii="宋体" w:hAnsi="Times New Roman"/>
          <w:kern w:val="0"/>
          <w:sz w:val="21"/>
          <w:szCs w:val="20"/>
          <w:lang w:bidi="ar"/>
        </w:rPr>
        <w:t>试样</w:t>
      </w:r>
      <w:r>
        <w:rPr>
          <w:rFonts w:hint="eastAsia" w:ascii="宋体"/>
          <w:kern w:val="0"/>
          <w:sz w:val="21"/>
          <w:szCs w:val="20"/>
          <w:lang w:val="en-US" w:eastAsia="zh-CN" w:bidi="ar"/>
        </w:rPr>
        <w:t>的</w:t>
      </w:r>
      <w:r>
        <w:rPr>
          <w:rFonts w:hint="eastAsia" w:ascii="宋体" w:hAnsi="宋体" w:cs="宋体"/>
          <w:color w:val="000000"/>
          <w:kern w:val="0"/>
          <w:szCs w:val="21"/>
          <w:lang w:bidi="ar"/>
        </w:rPr>
        <w:t>外径变</w:t>
      </w:r>
      <w:r>
        <w:rPr>
          <w:rFonts w:hint="eastAsia" w:ascii="宋体" w:hAnsi="宋体" w:cs="宋体"/>
          <w:color w:val="000000"/>
          <w:kern w:val="0"/>
          <w:szCs w:val="21"/>
          <w:lang w:val="en-US" w:eastAsia="zh-CN" w:bidi="ar"/>
        </w:rPr>
        <w:t>化</w:t>
      </w:r>
      <w:r>
        <w:rPr>
          <w:rFonts w:hint="eastAsia" w:ascii="宋体" w:hAnsi="宋体" w:cs="宋体"/>
          <w:color w:val="000000"/>
          <w:kern w:val="0"/>
          <w:szCs w:val="21"/>
          <w:lang w:bidi="ar"/>
        </w:rPr>
        <w:t>，仪器测量误差不大于±</w:t>
      </w:r>
      <w:r>
        <w:rPr>
          <w:rFonts w:hint="eastAsia" w:ascii="宋体" w:hAnsi="宋体" w:cs="宋体"/>
          <w:color w:val="000000"/>
          <w:kern w:val="0"/>
          <w:szCs w:val="21"/>
          <w:lang w:val="en-US" w:eastAsia="zh-CN" w:bidi="ar"/>
        </w:rPr>
        <w:t xml:space="preserve">20 </w:t>
      </w:r>
      <w:r>
        <w:rPr>
          <w:rFonts w:hint="eastAsia" w:ascii="宋体" w:hAnsi="宋体" w:cs="宋体"/>
          <w:color w:val="000000"/>
          <w:kern w:val="0"/>
          <w:szCs w:val="21"/>
          <w:lang w:bidi="ar"/>
        </w:rPr>
        <w:t>μm。外径</w:t>
      </w:r>
      <w:r>
        <w:rPr>
          <w:rFonts w:hint="eastAsia" w:ascii="宋体" w:hAnsi="宋体" w:cs="宋体"/>
          <w:color w:val="000000"/>
          <w:kern w:val="0"/>
          <w:szCs w:val="21"/>
          <w:lang w:val="en-US" w:eastAsia="zh-CN" w:bidi="ar"/>
        </w:rPr>
        <w:t>测量</w:t>
      </w:r>
      <w:r>
        <w:rPr>
          <w:rFonts w:hint="eastAsia" w:ascii="宋体" w:hAnsi="宋体" w:cs="宋体"/>
          <w:color w:val="000000"/>
          <w:kern w:val="0"/>
          <w:szCs w:val="21"/>
          <w:lang w:bidi="ar"/>
        </w:rPr>
        <w:t>位置</w:t>
      </w:r>
      <w:r>
        <w:rPr>
          <w:rFonts w:hint="eastAsia" w:ascii="宋体" w:hAnsi="宋体" w:cs="宋体"/>
          <w:color w:val="000000"/>
          <w:kern w:val="0"/>
          <w:szCs w:val="21"/>
          <w:lang w:val="en-US" w:eastAsia="zh-CN" w:bidi="ar"/>
        </w:rPr>
        <w:t>应与温度测量</w:t>
      </w:r>
      <w:r>
        <w:rPr>
          <w:rFonts w:hint="eastAsia" w:ascii="宋体" w:hAnsi="宋体" w:cs="宋体"/>
          <w:color w:val="000000"/>
          <w:kern w:val="0"/>
          <w:szCs w:val="21"/>
          <w:lang w:bidi="ar"/>
        </w:rPr>
        <w:t>位置</w:t>
      </w:r>
      <w:r>
        <w:rPr>
          <w:rFonts w:hint="eastAsia" w:ascii="宋体" w:hAnsi="宋体" w:cs="宋体"/>
          <w:color w:val="000000"/>
          <w:kern w:val="0"/>
          <w:szCs w:val="21"/>
          <w:lang w:val="en-US" w:eastAsia="zh-CN" w:bidi="ar"/>
        </w:rPr>
        <w:t>一致</w:t>
      </w:r>
      <w:r>
        <w:rPr>
          <w:rFonts w:hint="eastAsia" w:ascii="宋体" w:hAnsi="宋体" w:cs="宋体"/>
          <w:color w:val="000000"/>
          <w:kern w:val="0"/>
          <w:szCs w:val="21"/>
          <w:lang w:eastAsia="zh-CN" w:bidi="ar"/>
        </w:rPr>
        <w:t>。</w:t>
      </w:r>
    </w:p>
    <w:p>
      <w:pPr>
        <w:pStyle w:val="35"/>
        <w:spacing w:before="156" w:after="156"/>
        <w:rPr>
          <w:rFonts w:ascii="宋体"/>
          <w:szCs w:val="20"/>
          <w:lang w:bidi="ar"/>
        </w:rPr>
      </w:pPr>
      <w:r>
        <w:rPr>
          <w:rFonts w:ascii="宋体"/>
          <w:szCs w:val="20"/>
          <w:lang w:bidi="ar"/>
        </w:rPr>
        <w:t>产生蒸汽的用水、蒸汽流速与压力</w:t>
      </w:r>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产生蒸汽的用水为纯水，满足5.1的要求。</w:t>
      </w:r>
    </w:p>
    <w:p>
      <w:pPr>
        <w:keepNext w:val="0"/>
        <w:keepLines w:val="0"/>
        <w:pageBreakBefore w:val="0"/>
        <w:widowControl/>
        <w:kinsoku/>
        <w:wordWrap/>
        <w:overflowPunct/>
        <w:topLinePunct w:val="0"/>
        <w:bidi w:val="0"/>
        <w:adjustRightInd w:val="0"/>
        <w:snapToGrid w:val="0"/>
        <w:spacing w:line="240" w:lineRule="auto"/>
        <w:ind w:left="0" w:leftChars="0"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蒸汽流速</w:t>
      </w:r>
      <w:r>
        <w:rPr>
          <w:rFonts w:hint="eastAsia" w:ascii="宋体" w:hAnsi="宋体" w:cs="宋体"/>
          <w:color w:val="000000"/>
          <w:kern w:val="0"/>
          <w:szCs w:val="21"/>
          <w:lang w:bidi="ar"/>
        </w:rPr>
        <w:t>参考高温氧化试验的</w:t>
      </w:r>
      <w:r>
        <w:rPr>
          <w:rFonts w:hint="eastAsia" w:ascii="宋体" w:hAnsi="宋体" w:eastAsia="宋体" w:cs="宋体"/>
          <w:color w:val="000000"/>
          <w:kern w:val="0"/>
          <w:sz w:val="21"/>
          <w:szCs w:val="21"/>
          <w:lang w:val="en-US" w:eastAsia="zh-CN" w:bidi="ar"/>
        </w:rPr>
        <w:t>要求(0.8-30) mg/(</w:t>
      </w:r>
      <w:r>
        <w:rPr>
          <w:rFonts w:hint="eastAsia" w:ascii="宋体" w:hAnsi="宋体" w:cs="宋体"/>
          <w:color w:val="000000"/>
          <w:kern w:val="0"/>
          <w:szCs w:val="21"/>
          <w:lang w:bidi="ar"/>
        </w:rPr>
        <w:t>cm</w:t>
      </w:r>
      <w:r>
        <w:rPr>
          <w:rFonts w:hint="eastAsia" w:ascii="宋体" w:hAnsi="宋体" w:cs="宋体"/>
          <w:color w:val="000000"/>
          <w:kern w:val="0"/>
          <w:szCs w:val="21"/>
          <w:vertAlign w:val="superscript"/>
          <w:lang w:bidi="ar"/>
        </w:rPr>
        <w:t>2</w:t>
      </w:r>
      <w:r>
        <w:rPr>
          <w:rFonts w:ascii="Arial" w:hAnsi="Arial" w:cs="Arial"/>
          <w:color w:val="000000"/>
          <w:kern w:val="0"/>
          <w:szCs w:val="21"/>
          <w:lang w:bidi="ar"/>
        </w:rPr>
        <w:t>∙</w:t>
      </w:r>
      <w:r>
        <w:rPr>
          <w:rFonts w:hint="eastAsia" w:ascii="宋体" w:hAnsi="宋体" w:cs="宋体"/>
          <w:color w:val="000000"/>
          <w:kern w:val="0"/>
          <w:szCs w:val="21"/>
          <w:lang w:bidi="ar"/>
        </w:rPr>
        <w:t>s</w:t>
      </w:r>
      <w:r>
        <w:rPr>
          <w:rFonts w:hint="eastAsia" w:ascii="宋体" w:hAnsi="宋体" w:eastAsia="宋体" w:cs="宋体"/>
          <w:color w:val="000000"/>
          <w:kern w:val="0"/>
          <w:sz w:val="21"/>
          <w:szCs w:val="21"/>
          <w:lang w:val="en-US" w:eastAsia="zh-CN" w:bidi="ar"/>
        </w:rPr>
        <w:t>)，该数据是对试验腔体截面积的归一化。</w:t>
      </w:r>
      <w:r>
        <w:rPr>
          <w:rFonts w:hint="eastAsia" w:ascii="宋体" w:hAnsi="宋体" w:cs="宋体"/>
          <w:color w:val="000000"/>
          <w:kern w:val="0"/>
          <w:szCs w:val="21"/>
          <w:lang w:bidi="ar"/>
        </w:rPr>
        <w:t>值得注意的是，蒸汽流速对样品温度均匀性影响较大，建议将蒸汽流速控制在略大于0.8</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mg/(cm</w:t>
      </w:r>
      <w:r>
        <w:rPr>
          <w:rFonts w:hint="eastAsia" w:ascii="宋体" w:hAnsi="宋体" w:cs="宋体"/>
          <w:color w:val="000000"/>
          <w:kern w:val="0"/>
          <w:szCs w:val="21"/>
          <w:vertAlign w:val="superscript"/>
          <w:lang w:bidi="ar"/>
        </w:rPr>
        <w:t>2</w:t>
      </w:r>
      <w:r>
        <w:rPr>
          <w:rFonts w:ascii="Arial" w:hAnsi="Arial" w:cs="Arial"/>
          <w:color w:val="000000"/>
          <w:kern w:val="0"/>
          <w:szCs w:val="21"/>
          <w:lang w:bidi="ar"/>
        </w:rPr>
        <w:t>∙</w:t>
      </w:r>
      <w:r>
        <w:rPr>
          <w:rFonts w:hint="eastAsia" w:ascii="宋体" w:hAnsi="宋体" w:cs="宋体"/>
          <w:color w:val="000000"/>
          <w:kern w:val="0"/>
          <w:szCs w:val="21"/>
          <w:lang w:bidi="ar"/>
        </w:rPr>
        <w:t>s)，有利于获得均匀温度场。</w:t>
      </w:r>
    </w:p>
    <w:p>
      <w:pPr>
        <w:keepNext w:val="0"/>
        <w:keepLines w:val="0"/>
        <w:pageBreakBefore w:val="0"/>
        <w:widowControl/>
        <w:kinsoku/>
        <w:wordWrap/>
        <w:overflowPunct/>
        <w:topLinePunct w:val="0"/>
        <w:bidi w:val="0"/>
        <w:adjustRightInd w:val="0"/>
        <w:snapToGrid w:val="0"/>
        <w:spacing w:line="240" w:lineRule="auto"/>
        <w:ind w:left="0" w:leftChars="0"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蒸汽压力略大于大气压。</w:t>
      </w:r>
    </w:p>
    <w:p>
      <w:pPr>
        <w:pStyle w:val="31"/>
        <w:ind w:left="0"/>
        <w:rPr>
          <w:rFonts w:ascii="宋体"/>
          <w:szCs w:val="20"/>
          <w:lang w:bidi="ar"/>
        </w:rPr>
      </w:pPr>
      <w:r>
        <w:rPr>
          <w:rFonts w:hint="eastAsia" w:ascii="宋体"/>
          <w:szCs w:val="20"/>
          <w:lang w:bidi="ar"/>
        </w:rPr>
        <w:t>尺寸测量工具</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hint="eastAsia" w:ascii="宋体" w:hAnsi="Times New Roman"/>
          <w:kern w:val="0"/>
          <w:sz w:val="21"/>
          <w:szCs w:val="20"/>
          <w:lang w:val="en-US" w:eastAsia="zh-CN" w:bidi="ar"/>
        </w:rPr>
      </w:pPr>
      <w:r>
        <w:rPr>
          <w:rFonts w:hint="eastAsia" w:ascii="宋体" w:hAnsi="Times New Roman"/>
          <w:kern w:val="0"/>
          <w:sz w:val="21"/>
          <w:szCs w:val="20"/>
          <w:lang w:val="en-US" w:eastAsia="zh-CN" w:bidi="ar"/>
        </w:rPr>
        <w:t>气动量仪测量精度不低于</w:t>
      </w:r>
      <w:r>
        <w:rPr>
          <w:rFonts w:hint="eastAsia" w:ascii="宋体" w:hAnsi="Times New Roman" w:eastAsia="宋体" w:cs="Times New Roman"/>
          <w:kern w:val="0"/>
          <w:sz w:val="21"/>
          <w:szCs w:val="20"/>
          <w:lang w:val="en-US" w:eastAsia="zh-CN" w:bidi="ar"/>
        </w:rPr>
        <w:t>0.01</w:t>
      </w:r>
      <w:r>
        <w:rPr>
          <w:rFonts w:hint="eastAsia" w:ascii="宋体" w:hAnsi="Times New Roman" w:cs="Times New Roman"/>
          <w:kern w:val="0"/>
          <w:sz w:val="21"/>
          <w:szCs w:val="20"/>
          <w:lang w:val="en-US" w:eastAsia="zh-CN" w:bidi="ar"/>
        </w:rPr>
        <w:t xml:space="preserve"> </w:t>
      </w:r>
      <w:r>
        <w:rPr>
          <w:rFonts w:hint="eastAsia" w:ascii="宋体" w:hAnsi="Times New Roman" w:eastAsia="宋体" w:cs="Times New Roman"/>
          <w:kern w:val="0"/>
          <w:sz w:val="21"/>
          <w:szCs w:val="20"/>
          <w:lang w:val="en-US" w:eastAsia="zh-CN" w:bidi="ar"/>
        </w:rPr>
        <w:t>mm</w:t>
      </w:r>
      <w:r>
        <w:rPr>
          <w:rFonts w:hint="eastAsia" w:ascii="宋体" w:hAnsi="Times New Roman"/>
          <w:kern w:val="0"/>
          <w:sz w:val="21"/>
          <w:szCs w:val="20"/>
          <w:lang w:bidi="ar"/>
        </w:rPr>
        <w:t>。</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hint="eastAsia" w:ascii="宋体" w:hAnsi="Times New Roman"/>
          <w:kern w:val="0"/>
          <w:sz w:val="21"/>
          <w:szCs w:val="20"/>
          <w:lang w:bidi="ar"/>
        </w:rPr>
      </w:pPr>
      <w:r>
        <w:rPr>
          <w:rFonts w:hint="eastAsia" w:ascii="宋体" w:hAnsi="Times New Roman"/>
          <w:kern w:val="0"/>
          <w:sz w:val="21"/>
          <w:szCs w:val="20"/>
          <w:lang w:bidi="ar"/>
        </w:rPr>
        <w:t>卡尺测量精度不低于0.1</w:t>
      </w:r>
      <w:r>
        <w:rPr>
          <w:rFonts w:hint="eastAsia" w:ascii="宋体" w:hAnsi="Times New Roman"/>
          <w:kern w:val="0"/>
          <w:sz w:val="21"/>
          <w:szCs w:val="20"/>
          <w:lang w:val="en-US" w:eastAsia="zh-CN" w:bidi="ar"/>
        </w:rPr>
        <w:t xml:space="preserve"> </w:t>
      </w:r>
      <w:r>
        <w:rPr>
          <w:rFonts w:hint="eastAsia" w:ascii="宋体" w:hAnsi="Times New Roman"/>
          <w:kern w:val="0"/>
          <w:sz w:val="21"/>
          <w:szCs w:val="20"/>
          <w:lang w:bidi="ar"/>
        </w:rPr>
        <w:t>mm。</w:t>
      </w:r>
    </w:p>
    <w:p>
      <w:pPr>
        <w:pStyle w:val="31"/>
        <w:ind w:left="0"/>
        <w:rPr>
          <w:rFonts w:hint="eastAsia" w:ascii="宋体"/>
          <w:szCs w:val="20"/>
          <w:lang w:bidi="ar"/>
        </w:rPr>
      </w:pPr>
      <w:r>
        <w:rPr>
          <w:rFonts w:hint="eastAsia" w:ascii="宋体"/>
          <w:szCs w:val="20"/>
          <w:lang w:bidi="ar"/>
        </w:rPr>
        <w:t>超声清洗</w:t>
      </w:r>
      <w:r>
        <w:rPr>
          <w:rFonts w:hint="eastAsia" w:ascii="宋体"/>
          <w:szCs w:val="20"/>
          <w:lang w:val="en-US" w:eastAsia="zh-CN" w:bidi="ar"/>
        </w:rPr>
        <w:t>机</w:t>
      </w:r>
    </w:p>
    <w:p>
      <w:pPr>
        <w:pStyle w:val="31"/>
        <w:ind w:left="0"/>
        <w:rPr>
          <w:rFonts w:hint="eastAsia" w:ascii="宋体"/>
          <w:szCs w:val="20"/>
          <w:lang w:bidi="ar"/>
        </w:rPr>
      </w:pPr>
      <w:r>
        <w:rPr>
          <w:rFonts w:hint="eastAsia" w:ascii="宋体"/>
          <w:szCs w:val="20"/>
          <w:lang w:bidi="ar"/>
        </w:rPr>
        <w:t>干燥箱</w:t>
      </w:r>
    </w:p>
    <w:p>
      <w:pPr>
        <w:pStyle w:val="34"/>
        <w:keepNext w:val="0"/>
        <w:keepLines w:val="0"/>
        <w:pageBreakBefore w:val="0"/>
        <w:kinsoku/>
        <w:wordWrap/>
        <w:overflowPunct/>
        <w:topLinePunct w:val="0"/>
        <w:bidi w:val="0"/>
        <w:spacing w:line="240" w:lineRule="auto"/>
        <w:textAlignment w:val="auto"/>
        <w:rPr>
          <w:rFonts w:hint="eastAsia"/>
        </w:rPr>
      </w:pPr>
      <w:bookmarkStart w:id="40" w:name="_Toc25944"/>
      <w:r>
        <w:rPr>
          <w:rFonts w:hint="eastAsia"/>
          <w:lang w:val="en-US" w:eastAsia="zh-CN"/>
        </w:rPr>
        <w:t>试样</w:t>
      </w:r>
      <w:bookmarkEnd w:id="40"/>
    </w:p>
    <w:p>
      <w:pPr>
        <w:pStyle w:val="31"/>
        <w:ind w:left="0"/>
        <w:rPr>
          <w:rFonts w:ascii="宋体"/>
          <w:szCs w:val="20"/>
          <w:lang w:bidi="ar"/>
        </w:rPr>
      </w:pPr>
      <w:bookmarkStart w:id="41" w:name="_Toc464408465"/>
      <w:r>
        <w:rPr>
          <w:rFonts w:ascii="宋体"/>
          <w:szCs w:val="20"/>
          <w:lang w:bidi="ar"/>
        </w:rPr>
        <w:t>材料类别</w:t>
      </w:r>
      <w:bookmarkEnd w:id="41"/>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pPr>
      <w:r>
        <w:rPr>
          <w:rFonts w:hint="eastAsia" w:ascii="宋体" w:hAnsi="Times New Roman"/>
          <w:kern w:val="0"/>
          <w:sz w:val="21"/>
          <w:szCs w:val="20"/>
          <w:lang w:bidi="ar"/>
        </w:rPr>
        <w:t>锆合金包壳管，包括工业生产未使用的原始</w:t>
      </w:r>
      <w:r>
        <w:rPr>
          <w:rFonts w:hint="eastAsia" w:ascii="宋体" w:hAnsi="Times New Roman"/>
          <w:kern w:val="0"/>
          <w:sz w:val="21"/>
          <w:szCs w:val="20"/>
          <w:lang w:val="en-US" w:eastAsia="zh-CN" w:bidi="ar"/>
        </w:rPr>
        <w:t>试样</w:t>
      </w:r>
      <w:r>
        <w:rPr>
          <w:rFonts w:hint="eastAsia" w:ascii="宋体" w:hAnsi="Times New Roman"/>
          <w:kern w:val="0"/>
          <w:sz w:val="21"/>
          <w:szCs w:val="20"/>
          <w:lang w:bidi="ar"/>
        </w:rPr>
        <w:t>以及堆内已使用具有一定燃耗的</w:t>
      </w:r>
      <w:r>
        <w:rPr>
          <w:rFonts w:hint="eastAsia" w:ascii="宋体" w:hAnsi="Times New Roman"/>
          <w:kern w:val="0"/>
          <w:sz w:val="21"/>
          <w:szCs w:val="20"/>
          <w:lang w:val="en-US" w:eastAsia="zh-CN" w:bidi="ar"/>
        </w:rPr>
        <w:t>试样</w:t>
      </w:r>
      <w:r>
        <w:rPr>
          <w:rFonts w:hint="eastAsia" w:ascii="宋体" w:hAnsi="Times New Roman"/>
          <w:kern w:val="0"/>
          <w:sz w:val="21"/>
          <w:szCs w:val="20"/>
          <w:lang w:eastAsia="zh-CN" w:bidi="ar"/>
        </w:rPr>
        <w:t>。</w:t>
      </w:r>
      <w:r>
        <w:rPr>
          <w:rFonts w:hint="eastAsia" w:ascii="宋体" w:hAnsi="Times New Roman"/>
          <w:kern w:val="0"/>
          <w:sz w:val="21"/>
          <w:szCs w:val="20"/>
          <w:lang w:bidi="ar"/>
        </w:rPr>
        <w:t>对于已使用具有一定燃耗的试样，影响LOCA</w:t>
      </w:r>
      <w:r>
        <w:rPr>
          <w:rFonts w:hint="eastAsia" w:ascii="宋体" w:hAnsi="Times New Roman"/>
          <w:kern w:val="0"/>
          <w:sz w:val="21"/>
          <w:szCs w:val="20"/>
          <w:lang w:val="en-US" w:eastAsia="zh-CN" w:bidi="ar"/>
        </w:rPr>
        <w:t>条件下</w:t>
      </w:r>
      <w:r>
        <w:rPr>
          <w:rFonts w:hint="eastAsia" w:ascii="宋体" w:hAnsi="Times New Roman"/>
          <w:kern w:val="0"/>
          <w:sz w:val="21"/>
          <w:szCs w:val="20"/>
          <w:lang w:bidi="ar"/>
        </w:rPr>
        <w:t>包壳</w:t>
      </w:r>
      <w:r>
        <w:rPr>
          <w:rFonts w:hint="eastAsia" w:ascii="宋体" w:hAnsi="Times New Roman"/>
          <w:kern w:val="0"/>
          <w:sz w:val="21"/>
          <w:szCs w:val="20"/>
          <w:lang w:val="en-US" w:eastAsia="zh-CN" w:bidi="ar"/>
        </w:rPr>
        <w:t>管</w:t>
      </w:r>
      <w:r>
        <w:rPr>
          <w:rFonts w:hint="eastAsia" w:ascii="宋体" w:hAnsi="Times New Roman"/>
          <w:kern w:val="0"/>
          <w:sz w:val="21"/>
          <w:szCs w:val="20"/>
          <w:lang w:bidi="ar"/>
        </w:rPr>
        <w:t>变形行为的一个主要因素是正常运行期间的腐蚀吸氢量，因此，本评估程序适用于三种试样，即：</w:t>
      </w:r>
      <w:r>
        <w:rPr>
          <w:rFonts w:hint="eastAsia" w:ascii="宋体" w:hAnsi="Times New Roman"/>
          <w:kern w:val="0"/>
          <w:sz w:val="21"/>
          <w:szCs w:val="20"/>
          <w:lang w:val="en-US" w:eastAsia="zh-CN" w:bidi="ar"/>
        </w:rPr>
        <w:t>原始</w:t>
      </w:r>
      <w:r>
        <w:rPr>
          <w:rFonts w:hint="eastAsia" w:ascii="宋体" w:hAnsi="Times New Roman"/>
          <w:kern w:val="0"/>
          <w:sz w:val="21"/>
          <w:szCs w:val="20"/>
          <w:lang w:bidi="ar"/>
        </w:rPr>
        <w:t>试样，模拟一定燃耗的预渗氢试样，高燃耗试样。</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hint="eastAsia" w:ascii="宋体" w:hAnsi="Times New Roman"/>
          <w:kern w:val="0"/>
          <w:sz w:val="21"/>
          <w:szCs w:val="20"/>
          <w:lang w:bidi="ar"/>
        </w:rPr>
      </w:pPr>
      <w:r>
        <w:rPr>
          <w:rFonts w:hint="eastAsia" w:ascii="宋体" w:hAnsi="Times New Roman"/>
          <w:kern w:val="0"/>
          <w:sz w:val="21"/>
          <w:szCs w:val="20"/>
          <w:lang w:bidi="ar"/>
        </w:rPr>
        <w:t>预渗氢及高燃耗试样的氢含量测量推荐采用熔融惰气脉冲红外法，或其它适用的标准方法。测量氢含量的仪器与标度必需是经校检或认证的。</w:t>
      </w:r>
    </w:p>
    <w:p>
      <w:pPr>
        <w:pStyle w:val="31"/>
        <w:ind w:left="0"/>
        <w:rPr>
          <w:rFonts w:ascii="宋体"/>
          <w:szCs w:val="20"/>
          <w:lang w:bidi="ar"/>
        </w:rPr>
      </w:pPr>
      <w:r>
        <w:rPr>
          <w:rFonts w:hint="eastAsia" w:ascii="宋体"/>
          <w:szCs w:val="20"/>
          <w:lang w:val="en-US" w:eastAsia="zh-CN" w:bidi="ar"/>
        </w:rPr>
        <w:t>尺寸规格</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hint="eastAsia" w:ascii="宋体" w:hAnsi="Times New Roman"/>
          <w:kern w:val="0"/>
          <w:sz w:val="21"/>
          <w:szCs w:val="20"/>
          <w:lang w:bidi="ar"/>
        </w:rPr>
      </w:pPr>
      <w:bookmarkStart w:id="42" w:name="OLE_LINK100"/>
      <w:bookmarkStart w:id="43" w:name="OLE_LINK99"/>
      <w:r>
        <w:rPr>
          <w:rFonts w:hint="eastAsia" w:ascii="宋体" w:hAnsi="Times New Roman"/>
          <w:kern w:val="0"/>
          <w:sz w:val="21"/>
          <w:szCs w:val="20"/>
          <w:lang w:bidi="ar"/>
        </w:rPr>
        <w:t>本试验方法适用的锆</w:t>
      </w:r>
      <w:r>
        <w:rPr>
          <w:rFonts w:hint="eastAsia" w:ascii="宋体" w:hAnsi="Times New Roman"/>
          <w:kern w:val="0"/>
          <w:sz w:val="21"/>
          <w:szCs w:val="20"/>
          <w:lang w:val="en-US" w:eastAsia="zh-CN" w:bidi="ar"/>
        </w:rPr>
        <w:t>合金</w:t>
      </w:r>
      <w:r>
        <w:rPr>
          <w:rFonts w:hint="eastAsia" w:ascii="宋体" w:hAnsi="Times New Roman"/>
          <w:kern w:val="0"/>
          <w:sz w:val="21"/>
          <w:szCs w:val="20"/>
          <w:lang w:bidi="ar"/>
        </w:rPr>
        <w:t>包壳尺寸规格为直径9.5</w:t>
      </w:r>
      <w:r>
        <w:rPr>
          <w:rFonts w:hint="eastAsia" w:ascii="宋体" w:hAnsi="Times New Roman"/>
          <w:kern w:val="0"/>
          <w:sz w:val="21"/>
          <w:szCs w:val="20"/>
          <w:lang w:val="en-US" w:eastAsia="zh-CN" w:bidi="ar"/>
        </w:rPr>
        <w:t xml:space="preserve"> </w:t>
      </w:r>
      <w:r>
        <w:rPr>
          <w:rFonts w:hint="eastAsia" w:ascii="宋体" w:hAnsi="Times New Roman"/>
          <w:kern w:val="0"/>
          <w:sz w:val="21"/>
          <w:szCs w:val="20"/>
          <w:lang w:bidi="ar"/>
        </w:rPr>
        <w:t>mm，壁厚0.57</w:t>
      </w:r>
      <w:r>
        <w:rPr>
          <w:rFonts w:hint="eastAsia" w:ascii="宋体" w:hAnsi="Times New Roman"/>
          <w:kern w:val="0"/>
          <w:sz w:val="21"/>
          <w:szCs w:val="20"/>
          <w:lang w:val="en-US" w:eastAsia="zh-CN" w:bidi="ar"/>
        </w:rPr>
        <w:t xml:space="preserve"> </w:t>
      </w:r>
      <w:r>
        <w:rPr>
          <w:rFonts w:hint="eastAsia" w:ascii="宋体" w:hAnsi="Times New Roman"/>
          <w:kern w:val="0"/>
          <w:sz w:val="21"/>
          <w:szCs w:val="20"/>
          <w:lang w:bidi="ar"/>
        </w:rPr>
        <w:t>mm。同时也适用于其他直径与壁厚锆</w:t>
      </w:r>
      <w:r>
        <w:rPr>
          <w:rFonts w:hint="eastAsia" w:ascii="宋体" w:hAnsi="Times New Roman"/>
          <w:kern w:val="0"/>
          <w:sz w:val="21"/>
          <w:szCs w:val="20"/>
          <w:lang w:val="en-US" w:eastAsia="zh-CN" w:bidi="ar"/>
        </w:rPr>
        <w:t>合金</w:t>
      </w:r>
      <w:r>
        <w:rPr>
          <w:rFonts w:hint="eastAsia" w:ascii="宋体" w:hAnsi="Times New Roman"/>
          <w:kern w:val="0"/>
          <w:sz w:val="21"/>
          <w:szCs w:val="20"/>
          <w:lang w:bidi="ar"/>
        </w:rPr>
        <w:t>包壳</w:t>
      </w:r>
      <w:r>
        <w:rPr>
          <w:rFonts w:hint="eastAsia" w:ascii="宋体" w:hAnsi="Times New Roman"/>
          <w:kern w:val="0"/>
          <w:sz w:val="21"/>
          <w:szCs w:val="20"/>
          <w:lang w:val="en-US" w:eastAsia="zh-CN" w:bidi="ar"/>
        </w:rPr>
        <w:t>管</w:t>
      </w:r>
      <w:r>
        <w:rPr>
          <w:rFonts w:hint="eastAsia" w:ascii="宋体" w:hAnsi="Times New Roman"/>
          <w:kern w:val="0"/>
          <w:sz w:val="21"/>
          <w:szCs w:val="20"/>
          <w:lang w:bidi="ar"/>
        </w:rPr>
        <w:t>。不同规格尺寸的锆</w:t>
      </w:r>
      <w:r>
        <w:rPr>
          <w:rFonts w:hint="eastAsia" w:ascii="宋体" w:hAnsi="Times New Roman"/>
          <w:kern w:val="0"/>
          <w:sz w:val="21"/>
          <w:szCs w:val="20"/>
          <w:lang w:val="en-US" w:eastAsia="zh-CN" w:bidi="ar"/>
        </w:rPr>
        <w:t>合金</w:t>
      </w:r>
      <w:r>
        <w:rPr>
          <w:rFonts w:hint="eastAsia" w:ascii="宋体" w:hAnsi="Times New Roman"/>
          <w:kern w:val="0"/>
          <w:sz w:val="21"/>
          <w:szCs w:val="20"/>
          <w:lang w:bidi="ar"/>
        </w:rPr>
        <w:t>包壳</w:t>
      </w:r>
      <w:r>
        <w:rPr>
          <w:rFonts w:hint="eastAsia" w:ascii="宋体" w:hAnsi="Times New Roman"/>
          <w:kern w:val="0"/>
          <w:sz w:val="21"/>
          <w:szCs w:val="20"/>
          <w:lang w:val="en-US" w:eastAsia="zh-CN" w:bidi="ar"/>
        </w:rPr>
        <w:t>管</w:t>
      </w:r>
      <w:r>
        <w:rPr>
          <w:rFonts w:hint="eastAsia" w:ascii="宋体" w:hAnsi="Times New Roman"/>
          <w:kern w:val="0"/>
          <w:sz w:val="21"/>
          <w:szCs w:val="20"/>
          <w:lang w:bidi="ar"/>
        </w:rPr>
        <w:t>按本标准试验获得的蠕变速率数据可能无法直接进行比较。</w:t>
      </w:r>
    </w:p>
    <w:bookmarkEnd w:id="42"/>
    <w:bookmarkEnd w:id="43"/>
    <w:p>
      <w:pPr>
        <w:pStyle w:val="31"/>
        <w:ind w:left="0"/>
        <w:rPr>
          <w:rFonts w:ascii="宋体"/>
          <w:szCs w:val="20"/>
          <w:lang w:bidi="ar"/>
        </w:rPr>
      </w:pPr>
      <w:bookmarkStart w:id="44" w:name="_Toc464408467"/>
      <w:r>
        <w:rPr>
          <w:rFonts w:ascii="宋体"/>
          <w:szCs w:val="20"/>
          <w:lang w:bidi="ar"/>
        </w:rPr>
        <w:t>试样长度</w:t>
      </w:r>
      <w:bookmarkEnd w:id="44"/>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ascii="宋体" w:hAnsi="宋体" w:cs="宋体"/>
          <w:color w:val="000000"/>
          <w:kern w:val="0"/>
          <w:szCs w:val="21"/>
          <w:lang w:bidi="ar"/>
        </w:rPr>
      </w:pPr>
      <w:r>
        <w:rPr>
          <w:rFonts w:hint="eastAsia" w:ascii="宋体" w:hAnsi="宋体" w:cs="宋体"/>
          <w:color w:val="000000"/>
          <w:kern w:val="0"/>
          <w:szCs w:val="21"/>
          <w:lang w:val="en-US" w:eastAsia="zh-CN" w:bidi="ar"/>
        </w:rPr>
        <w:t>包壳管试样</w:t>
      </w:r>
      <w:r>
        <w:rPr>
          <w:rFonts w:hint="eastAsia" w:ascii="宋体" w:hAnsi="宋体" w:cs="宋体"/>
          <w:color w:val="000000"/>
          <w:kern w:val="0"/>
          <w:szCs w:val="21"/>
          <w:lang w:bidi="ar"/>
        </w:rPr>
        <w:t>的长度选取原则：如果有条件，</w:t>
      </w:r>
      <w:r>
        <w:rPr>
          <w:rFonts w:hint="eastAsia" w:ascii="宋体" w:hAnsi="宋体" w:cs="宋体"/>
          <w:color w:val="000000"/>
          <w:kern w:val="0"/>
          <w:szCs w:val="21"/>
          <w:lang w:val="en-US" w:eastAsia="zh-CN" w:bidi="ar"/>
        </w:rPr>
        <w:t>包壳管试样</w:t>
      </w:r>
      <w:r>
        <w:rPr>
          <w:rFonts w:hint="eastAsia" w:ascii="宋体" w:hAnsi="宋体" w:cs="宋体"/>
          <w:color w:val="000000"/>
          <w:kern w:val="0"/>
          <w:szCs w:val="21"/>
          <w:lang w:bidi="ar"/>
        </w:rPr>
        <w:t>加热段应</w:t>
      </w:r>
      <w:r>
        <w:rPr>
          <w:rFonts w:hint="eastAsia" w:ascii="宋体" w:hAnsi="宋体" w:cs="宋体"/>
          <w:color w:val="000000"/>
          <w:kern w:val="0"/>
          <w:szCs w:val="21"/>
          <w:lang w:val="en-US" w:eastAsia="zh-CN" w:bidi="ar"/>
        </w:rPr>
        <w:t>不小于</w:t>
      </w:r>
      <w:r>
        <w:rPr>
          <w:rFonts w:hint="eastAsia" w:ascii="宋体" w:hAnsi="宋体" w:cs="宋体"/>
          <w:color w:val="000000"/>
          <w:kern w:val="0"/>
          <w:szCs w:val="21"/>
          <w:lang w:bidi="ar"/>
        </w:rPr>
        <w:t>300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mm，</w:t>
      </w:r>
      <w:r>
        <w:rPr>
          <w:rFonts w:hint="eastAsia" w:ascii="宋体" w:hAnsi="宋体" w:cs="宋体"/>
          <w:color w:val="000000"/>
          <w:kern w:val="0"/>
          <w:szCs w:val="21"/>
          <w:lang w:val="en-US" w:eastAsia="zh-CN" w:bidi="ar"/>
        </w:rPr>
        <w:t>满足6.1.1的要求，</w:t>
      </w:r>
      <w:r>
        <w:rPr>
          <w:rFonts w:hint="eastAsia" w:ascii="宋体" w:hAnsi="宋体" w:cs="宋体"/>
          <w:color w:val="000000"/>
          <w:kern w:val="0"/>
          <w:szCs w:val="21"/>
          <w:lang w:bidi="ar"/>
        </w:rPr>
        <w:t>且所有</w:t>
      </w:r>
      <w:r>
        <w:rPr>
          <w:rFonts w:hint="eastAsia" w:ascii="宋体" w:hAnsi="宋体" w:cs="宋体"/>
          <w:color w:val="000000"/>
          <w:kern w:val="0"/>
          <w:szCs w:val="21"/>
          <w:lang w:val="en-US" w:eastAsia="zh-CN" w:bidi="ar"/>
        </w:rPr>
        <w:t>试样</w:t>
      </w:r>
      <w:r>
        <w:rPr>
          <w:rFonts w:hint="eastAsia" w:ascii="宋体" w:hAnsi="宋体" w:cs="宋体"/>
          <w:color w:val="000000"/>
          <w:kern w:val="0"/>
          <w:szCs w:val="21"/>
          <w:lang w:bidi="ar"/>
        </w:rPr>
        <w:t>保持一致。</w:t>
      </w:r>
    </w:p>
    <w:p>
      <w:pPr>
        <w:pStyle w:val="31"/>
        <w:ind w:left="0"/>
        <w:rPr>
          <w:rFonts w:ascii="宋体"/>
          <w:szCs w:val="20"/>
          <w:lang w:bidi="ar"/>
        </w:rPr>
      </w:pPr>
      <w:bookmarkStart w:id="45" w:name="_Toc464408468"/>
      <w:bookmarkStart w:id="46" w:name="OLE_LINK21"/>
      <w:r>
        <w:rPr>
          <w:rFonts w:ascii="宋体"/>
          <w:szCs w:val="20"/>
          <w:lang w:bidi="ar"/>
        </w:rPr>
        <w:t>尺寸测量</w:t>
      </w:r>
      <w:bookmarkEnd w:id="45"/>
    </w:p>
    <w:bookmarkEnd w:id="46"/>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ascii="宋体" w:hAnsi="宋体" w:cs="宋体"/>
          <w:color w:val="000000"/>
          <w:kern w:val="0"/>
          <w:szCs w:val="21"/>
          <w:lang w:bidi="ar"/>
        </w:rPr>
      </w:pPr>
      <w:r>
        <w:rPr>
          <w:rFonts w:hint="eastAsia" w:ascii="宋体" w:hAnsi="宋体" w:cs="宋体"/>
          <w:color w:val="000000"/>
          <w:kern w:val="0"/>
          <w:szCs w:val="21"/>
          <w:lang w:val="en-US" w:eastAsia="zh-CN" w:bidi="ar"/>
        </w:rPr>
        <w:t>试样</w:t>
      </w:r>
      <w:r>
        <w:rPr>
          <w:rFonts w:hint="eastAsia" w:ascii="宋体" w:hAnsi="宋体" w:cs="宋体"/>
          <w:color w:val="000000"/>
          <w:kern w:val="0"/>
          <w:szCs w:val="21"/>
          <w:lang w:bidi="ar"/>
        </w:rPr>
        <w:t>尺寸测量前，应打磨掉</w:t>
      </w:r>
      <w:r>
        <w:rPr>
          <w:rFonts w:hint="eastAsia" w:ascii="宋体" w:hAnsi="宋体" w:cs="宋体"/>
          <w:color w:val="000000"/>
          <w:kern w:val="0"/>
          <w:szCs w:val="21"/>
          <w:lang w:val="en-US" w:eastAsia="zh-CN" w:bidi="ar"/>
        </w:rPr>
        <w:t>试样</w:t>
      </w:r>
      <w:r>
        <w:rPr>
          <w:rFonts w:hint="eastAsia" w:ascii="宋体" w:hAnsi="宋体" w:cs="宋体"/>
          <w:color w:val="000000"/>
          <w:kern w:val="0"/>
          <w:szCs w:val="21"/>
          <w:lang w:bidi="ar"/>
        </w:rPr>
        <w:t>两端的毛边，</w:t>
      </w:r>
      <w:r>
        <w:rPr>
          <w:rFonts w:hint="eastAsia" w:ascii="宋体" w:hAnsi="宋体" w:cs="宋体"/>
          <w:color w:val="000000"/>
          <w:kern w:val="0"/>
          <w:szCs w:val="21"/>
          <w:lang w:val="en-US" w:eastAsia="zh-CN" w:bidi="ar"/>
        </w:rPr>
        <w:t>保证试样</w:t>
      </w:r>
      <w:r>
        <w:rPr>
          <w:rFonts w:hint="eastAsia" w:ascii="宋体" w:hAnsi="宋体" w:cs="宋体"/>
          <w:color w:val="000000"/>
          <w:kern w:val="0"/>
          <w:szCs w:val="21"/>
          <w:lang w:bidi="ar"/>
        </w:rPr>
        <w:t>两端相对齐平。测量壁厚时应在同一截面内环向每隔90°测量1次，取4次测量平均值</w:t>
      </w: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测量外径时应至少测量样品两端等2个位置，取最大和最小平均值。</w:t>
      </w:r>
    </w:p>
    <w:p>
      <w:pPr>
        <w:pStyle w:val="31"/>
        <w:ind w:left="0"/>
        <w:rPr>
          <w:rFonts w:ascii="宋体"/>
          <w:szCs w:val="20"/>
          <w:lang w:bidi="ar"/>
        </w:rPr>
      </w:pPr>
      <w:bookmarkStart w:id="47" w:name="_Toc464408469"/>
      <w:r>
        <w:rPr>
          <w:rFonts w:ascii="宋体"/>
          <w:szCs w:val="20"/>
          <w:lang w:bidi="ar"/>
        </w:rPr>
        <w:t>清洗与烘干</w:t>
      </w:r>
      <w:bookmarkEnd w:id="47"/>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hint="eastAsia" w:ascii="宋体" w:hAnsi="宋体" w:cs="宋体"/>
          <w:color w:val="000000"/>
          <w:kern w:val="0"/>
          <w:szCs w:val="21"/>
          <w:lang w:bidi="ar"/>
        </w:rPr>
      </w:pPr>
      <w:r>
        <w:rPr>
          <w:rFonts w:hint="eastAsia" w:ascii="宋体" w:hAnsi="宋体" w:cs="宋体"/>
          <w:color w:val="000000"/>
          <w:kern w:val="0"/>
          <w:szCs w:val="21"/>
          <w:lang w:val="en-US" w:eastAsia="zh-CN" w:bidi="ar"/>
        </w:rPr>
        <w:t>试样</w:t>
      </w:r>
      <w:r>
        <w:rPr>
          <w:rFonts w:hint="eastAsia" w:ascii="宋体" w:hAnsi="宋体" w:cs="宋体"/>
          <w:color w:val="000000"/>
          <w:kern w:val="0"/>
          <w:szCs w:val="21"/>
          <w:lang w:bidi="ar"/>
        </w:rPr>
        <w:t>需经</w:t>
      </w:r>
      <w:r>
        <w:rPr>
          <w:rFonts w:hint="eastAsia" w:ascii="宋体" w:hAnsi="Times New Roman"/>
          <w:kern w:val="0"/>
          <w:sz w:val="21"/>
          <w:szCs w:val="20"/>
          <w:lang w:bidi="ar"/>
        </w:rPr>
        <w:t>无水乙醇</w:t>
      </w:r>
      <w:r>
        <w:rPr>
          <w:rFonts w:hint="eastAsia" w:ascii="宋体"/>
          <w:kern w:val="0"/>
          <w:sz w:val="21"/>
          <w:szCs w:val="20"/>
          <w:lang w:val="en-US" w:eastAsia="zh-CN" w:bidi="ar"/>
        </w:rPr>
        <w:t>或丙酮</w:t>
      </w:r>
      <w:r>
        <w:rPr>
          <w:rFonts w:hint="eastAsia" w:ascii="宋体" w:hAnsi="宋体" w:cs="宋体"/>
          <w:color w:val="000000"/>
          <w:kern w:val="0"/>
          <w:szCs w:val="21"/>
          <w:lang w:bidi="ar"/>
        </w:rPr>
        <w:t>超声清洗去除附着杂物或有机污渍，不应采用酸、碱等腐蚀性清洗剂。</w:t>
      </w:r>
    </w:p>
    <w:p>
      <w:pPr>
        <w:pStyle w:val="16"/>
        <w:keepNext w:val="0"/>
        <w:keepLines w:val="0"/>
        <w:pageBreakBefore w:val="0"/>
        <w:kinsoku/>
        <w:wordWrap/>
        <w:overflowPunct/>
        <w:topLinePunct w:val="0"/>
        <w:bidi w:val="0"/>
        <w:spacing w:line="240" w:lineRule="auto"/>
        <w:textAlignment w:val="auto"/>
        <w:rPr>
          <w:rFonts w:hint="eastAsia"/>
        </w:rPr>
      </w:pPr>
      <w:r>
        <w:rPr>
          <w:rFonts w:hint="eastAsia" w:ascii="宋体" w:hAnsi="Times New Roman"/>
          <w:kern w:val="0"/>
          <w:sz w:val="21"/>
          <w:szCs w:val="20"/>
          <w:lang w:bidi="ar"/>
        </w:rPr>
        <w:t>清洗后的试样需烘干。</w:t>
      </w:r>
    </w:p>
    <w:p>
      <w:pPr>
        <w:pStyle w:val="34"/>
        <w:keepNext w:val="0"/>
        <w:keepLines w:val="0"/>
        <w:pageBreakBefore w:val="0"/>
        <w:kinsoku/>
        <w:wordWrap/>
        <w:overflowPunct/>
        <w:topLinePunct w:val="0"/>
        <w:bidi w:val="0"/>
        <w:spacing w:line="240" w:lineRule="auto"/>
        <w:textAlignment w:val="auto"/>
        <w:rPr>
          <w:rFonts w:hint="eastAsia"/>
        </w:rPr>
      </w:pPr>
      <w:bookmarkStart w:id="48" w:name="_Toc28273"/>
      <w:r>
        <w:rPr>
          <w:rFonts w:hint="eastAsia"/>
        </w:rPr>
        <w:t>试验</w:t>
      </w:r>
      <w:bookmarkEnd w:id="33"/>
      <w:bookmarkEnd w:id="34"/>
      <w:bookmarkEnd w:id="35"/>
      <w:bookmarkEnd w:id="36"/>
      <w:bookmarkEnd w:id="37"/>
      <w:r>
        <w:rPr>
          <w:rFonts w:hint="eastAsia"/>
          <w:lang w:val="en-US" w:eastAsia="zh-CN"/>
        </w:rPr>
        <w:t>步骤</w:t>
      </w:r>
      <w:bookmarkEnd w:id="48"/>
    </w:p>
    <w:p>
      <w:pPr>
        <w:pStyle w:val="31"/>
        <w:ind w:left="0"/>
        <w:rPr>
          <w:rFonts w:hint="eastAsia" w:ascii="宋体"/>
          <w:szCs w:val="20"/>
          <w:lang w:bidi="ar"/>
        </w:rPr>
      </w:pPr>
      <w:bookmarkStart w:id="49" w:name="OLE_LINK78"/>
      <w:bookmarkStart w:id="50" w:name="OLE_LINK77"/>
      <w:r>
        <w:rPr>
          <w:rFonts w:hint="eastAsia" w:ascii="宋体"/>
          <w:szCs w:val="20"/>
          <w:lang w:val="en-US" w:eastAsia="zh-CN" w:bidi="ar"/>
        </w:rPr>
        <w:t>试验</w:t>
      </w:r>
      <w:r>
        <w:rPr>
          <w:rFonts w:ascii="宋体"/>
          <w:szCs w:val="20"/>
          <w:lang w:bidi="ar"/>
        </w:rPr>
        <w:t>温度与</w:t>
      </w:r>
      <w:r>
        <w:rPr>
          <w:rFonts w:hint="eastAsia" w:ascii="宋体"/>
          <w:szCs w:val="20"/>
          <w:lang w:val="en-US" w:eastAsia="zh-CN" w:bidi="ar"/>
        </w:rPr>
        <w:t>试验压力</w:t>
      </w:r>
    </w:p>
    <w:bookmarkEnd w:id="49"/>
    <w:bookmarkEnd w:id="50"/>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ascii="宋体" w:hAnsi="宋体" w:cs="宋体"/>
          <w:color w:val="000000"/>
          <w:kern w:val="0"/>
          <w:szCs w:val="21"/>
          <w:lang w:bidi="ar"/>
        </w:rPr>
      </w:pPr>
      <w:r>
        <w:rPr>
          <w:rFonts w:hint="eastAsia" w:ascii="宋体" w:hAnsi="宋体" w:cs="宋体"/>
          <w:color w:val="000000"/>
          <w:kern w:val="0"/>
          <w:szCs w:val="21"/>
          <w:lang w:bidi="ar"/>
        </w:rPr>
        <w:t>试验温度：600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℃-1</w:t>
      </w:r>
      <w:r>
        <w:rPr>
          <w:rFonts w:hint="eastAsia" w:ascii="宋体" w:hAnsi="宋体" w:cs="宋体"/>
          <w:color w:val="000000"/>
          <w:kern w:val="0"/>
          <w:szCs w:val="21"/>
          <w:lang w:val="en-US" w:eastAsia="zh-CN" w:bidi="ar"/>
        </w:rPr>
        <w:t>15</w:t>
      </w:r>
      <w:r>
        <w:rPr>
          <w:rFonts w:hint="eastAsia" w:ascii="宋体" w:hAnsi="宋体" w:cs="宋体"/>
          <w:color w:val="000000"/>
          <w:kern w:val="0"/>
          <w:szCs w:val="21"/>
          <w:lang w:bidi="ar"/>
        </w:rPr>
        <w:t>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℃，温度间隔50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℃，其中，α/β相转变区域温度间隔25</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w:t>
      </w:r>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ascii="宋体" w:hAnsi="宋体" w:cs="宋体"/>
          <w:color w:val="000000"/>
          <w:kern w:val="0"/>
          <w:szCs w:val="21"/>
          <w:lang w:bidi="ar"/>
        </w:rPr>
      </w:pPr>
      <w:r>
        <w:rPr>
          <w:rFonts w:hint="eastAsia" w:ascii="宋体" w:hAnsi="宋体" w:cs="宋体"/>
          <w:color w:val="000000"/>
          <w:kern w:val="0"/>
          <w:szCs w:val="21"/>
          <w:lang w:bidi="ar"/>
        </w:rPr>
        <w:t>试验温度推荐：600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℃，650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℃，700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℃，725</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℃，750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℃，775</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℃，800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℃，825</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℃，850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℃，875</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w:t>
      </w:r>
      <w:bookmarkStart w:id="51" w:name="OLE_LINK2"/>
      <w:r>
        <w:rPr>
          <w:rFonts w:hint="eastAsia" w:ascii="宋体" w:hAnsi="宋体" w:cs="宋体"/>
          <w:color w:val="000000"/>
          <w:kern w:val="0"/>
          <w:szCs w:val="21"/>
          <w:lang w:bidi="ar"/>
        </w:rPr>
        <w:t>900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w:t>
      </w:r>
      <w:bookmarkEnd w:id="51"/>
      <w:r>
        <w:rPr>
          <w:rFonts w:hint="eastAsia" w:ascii="宋体" w:hAnsi="宋体" w:cs="宋体"/>
          <w:color w:val="000000"/>
          <w:kern w:val="0"/>
          <w:szCs w:val="21"/>
          <w:lang w:bidi="ar"/>
        </w:rPr>
        <w:t>，925</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℃，950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℃，1000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w:t>
      </w:r>
      <w:r>
        <w:rPr>
          <w:rFonts w:hint="eastAsia" w:ascii="宋体" w:hAnsi="宋体" w:cs="宋体"/>
          <w:color w:val="000000"/>
          <w:kern w:val="0"/>
          <w:szCs w:val="21"/>
          <w:lang w:eastAsia="zh-CN" w:bidi="ar"/>
        </w:rPr>
        <w:t>，</w:t>
      </w:r>
      <w:r>
        <w:rPr>
          <w:rFonts w:hint="eastAsia" w:ascii="宋体" w:hAnsi="宋体" w:cs="宋体"/>
          <w:color w:val="000000"/>
          <w:kern w:val="0"/>
          <w:szCs w:val="21"/>
          <w:lang w:val="en-US" w:eastAsia="zh-CN" w:bidi="ar"/>
        </w:rPr>
        <w:t xml:space="preserve">1050 </w:t>
      </w:r>
      <w:r>
        <w:rPr>
          <w:rFonts w:hint="eastAsia" w:ascii="宋体" w:hAnsi="宋体" w:cs="宋体"/>
          <w:color w:val="000000"/>
          <w:kern w:val="0"/>
          <w:szCs w:val="21"/>
          <w:lang w:bidi="ar"/>
        </w:rPr>
        <w:t>℃</w:t>
      </w:r>
      <w:r>
        <w:rPr>
          <w:rFonts w:hint="eastAsia" w:ascii="宋体" w:hAnsi="宋体" w:cs="宋体"/>
          <w:color w:val="000000"/>
          <w:kern w:val="0"/>
          <w:szCs w:val="21"/>
          <w:lang w:val="en-US" w:eastAsia="zh-CN" w:bidi="ar"/>
        </w:rPr>
        <w:t xml:space="preserve">，1100 </w:t>
      </w:r>
      <w:r>
        <w:rPr>
          <w:rFonts w:hint="eastAsia" w:ascii="宋体" w:hAnsi="宋体" w:cs="宋体"/>
          <w:color w:val="000000"/>
          <w:kern w:val="0"/>
          <w:szCs w:val="21"/>
          <w:lang w:bidi="ar"/>
        </w:rPr>
        <w:t>℃</w:t>
      </w:r>
      <w:r>
        <w:rPr>
          <w:rFonts w:hint="eastAsia" w:ascii="宋体" w:hAnsi="宋体" w:cs="宋体"/>
          <w:color w:val="000000"/>
          <w:kern w:val="0"/>
          <w:szCs w:val="21"/>
          <w:lang w:eastAsia="zh-CN" w:bidi="ar"/>
        </w:rPr>
        <w:t>，</w:t>
      </w:r>
      <w:r>
        <w:rPr>
          <w:rFonts w:hint="eastAsia" w:ascii="宋体" w:hAnsi="宋体" w:cs="宋体"/>
          <w:color w:val="000000"/>
          <w:kern w:val="0"/>
          <w:szCs w:val="21"/>
          <w:lang w:val="en-US" w:eastAsia="zh-CN" w:bidi="ar"/>
        </w:rPr>
        <w:t xml:space="preserve">1150 </w:t>
      </w:r>
      <w:r>
        <w:rPr>
          <w:rFonts w:hint="eastAsia" w:ascii="宋体" w:hAnsi="宋体" w:cs="宋体"/>
          <w:color w:val="000000"/>
          <w:kern w:val="0"/>
          <w:szCs w:val="21"/>
          <w:lang w:bidi="ar"/>
        </w:rPr>
        <w:t>℃；对于温度≥900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℃的试验应设置平行样。</w:t>
      </w:r>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ascii="宋体" w:hAnsi="宋体" w:cs="宋体"/>
          <w:color w:val="000000"/>
          <w:kern w:val="0"/>
          <w:szCs w:val="21"/>
          <w:lang w:bidi="ar"/>
        </w:rPr>
      </w:pPr>
      <w:r>
        <w:rPr>
          <w:rFonts w:hint="eastAsia" w:ascii="宋体" w:hAnsi="宋体" w:cs="宋体"/>
          <w:color w:val="000000"/>
          <w:kern w:val="0"/>
          <w:szCs w:val="21"/>
          <w:lang w:bidi="ar"/>
        </w:rPr>
        <w:t>试验</w:t>
      </w:r>
      <w:r>
        <w:rPr>
          <w:rFonts w:hint="eastAsia" w:ascii="宋体" w:hAnsi="宋体" w:cs="宋体"/>
          <w:color w:val="000000"/>
          <w:kern w:val="0"/>
          <w:szCs w:val="21"/>
          <w:lang w:val="en-US" w:eastAsia="zh-CN" w:bidi="ar"/>
        </w:rPr>
        <w:t>压力</w:t>
      </w:r>
      <w:r>
        <w:rPr>
          <w:rFonts w:hint="eastAsia" w:ascii="宋体" w:hAnsi="宋体" w:cs="宋体"/>
          <w:color w:val="000000"/>
          <w:kern w:val="0"/>
          <w:szCs w:val="21"/>
          <w:lang w:bidi="ar"/>
        </w:rPr>
        <w:t>：0.5-15</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MPa，每个温度点下包括不少于3个</w:t>
      </w:r>
      <w:r>
        <w:rPr>
          <w:rFonts w:hint="eastAsia" w:ascii="宋体" w:hAnsi="宋体" w:cs="宋体"/>
          <w:color w:val="000000"/>
          <w:kern w:val="0"/>
          <w:szCs w:val="21"/>
          <w:lang w:val="en-US" w:eastAsia="zh-CN" w:bidi="ar"/>
        </w:rPr>
        <w:t>压力</w:t>
      </w:r>
      <w:r>
        <w:rPr>
          <w:rFonts w:hint="eastAsia" w:ascii="宋体" w:hAnsi="宋体" w:cs="宋体"/>
          <w:color w:val="000000"/>
          <w:kern w:val="0"/>
          <w:szCs w:val="21"/>
          <w:lang w:bidi="ar"/>
        </w:rPr>
        <w:t>点（注：原则上，合理选取内压点以使包壳</w:t>
      </w:r>
      <w:r>
        <w:rPr>
          <w:rFonts w:hint="eastAsia" w:ascii="宋体" w:hAnsi="宋体" w:cs="宋体"/>
          <w:color w:val="000000"/>
          <w:kern w:val="0"/>
          <w:szCs w:val="21"/>
          <w:lang w:val="en-US" w:eastAsia="zh-CN" w:bidi="ar"/>
        </w:rPr>
        <w:t>管试样</w:t>
      </w:r>
      <w:r>
        <w:rPr>
          <w:rFonts w:hint="eastAsia" w:ascii="宋体" w:hAnsi="宋体" w:cs="宋体"/>
          <w:color w:val="000000"/>
          <w:kern w:val="0"/>
          <w:szCs w:val="21"/>
          <w:lang w:bidi="ar"/>
        </w:rPr>
        <w:t>爆破时间在10-1000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s以内分布），</w:t>
      </w:r>
      <w:r>
        <w:rPr>
          <w:rFonts w:hint="eastAsia" w:ascii="宋体" w:hAnsi="宋体" w:cs="宋体"/>
          <w:color w:val="000000"/>
          <w:kern w:val="0"/>
          <w:szCs w:val="21"/>
          <w:lang w:val="en-US" w:eastAsia="zh-CN" w:bidi="ar"/>
        </w:rPr>
        <w:t>压力</w:t>
      </w:r>
      <w:r>
        <w:rPr>
          <w:rFonts w:hint="eastAsia" w:ascii="宋体" w:hAnsi="宋体" w:cs="宋体"/>
          <w:color w:val="000000"/>
          <w:kern w:val="0"/>
          <w:szCs w:val="21"/>
          <w:lang w:bidi="ar"/>
        </w:rPr>
        <w:t>值由需求方根据材料实际情况最终确定。</w:t>
      </w:r>
    </w:p>
    <w:p>
      <w:pPr>
        <w:pStyle w:val="31"/>
        <w:ind w:left="0"/>
        <w:rPr>
          <w:rFonts w:hint="eastAsia" w:ascii="宋体"/>
          <w:szCs w:val="20"/>
          <w:lang w:val="en-US" w:eastAsia="zh-CN" w:bidi="ar"/>
        </w:rPr>
      </w:pPr>
      <w:bookmarkStart w:id="52" w:name="_Toc464408471"/>
      <w:r>
        <w:rPr>
          <w:rFonts w:hint="eastAsia" w:ascii="宋体"/>
          <w:szCs w:val="20"/>
          <w:lang w:val="en-US" w:eastAsia="zh-CN" w:bidi="ar"/>
        </w:rPr>
        <w:t>升温、</w:t>
      </w:r>
      <w:bookmarkEnd w:id="52"/>
      <w:r>
        <w:rPr>
          <w:rFonts w:hint="eastAsia" w:ascii="宋体"/>
          <w:szCs w:val="20"/>
          <w:lang w:val="en-US" w:eastAsia="zh-CN" w:bidi="ar"/>
        </w:rPr>
        <w:t>保温、升压及保压</w:t>
      </w:r>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ascii="宋体" w:hAnsi="宋体" w:cs="宋体"/>
          <w:color w:val="000000"/>
          <w:kern w:val="0"/>
          <w:szCs w:val="21"/>
          <w:lang w:bidi="ar"/>
        </w:rPr>
      </w:pPr>
      <w:r>
        <w:rPr>
          <w:rFonts w:hint="eastAsia" w:ascii="宋体" w:hAnsi="宋体" w:cs="宋体"/>
          <w:color w:val="000000"/>
          <w:kern w:val="0"/>
          <w:szCs w:val="21"/>
          <w:lang w:bidi="ar"/>
        </w:rPr>
        <w:t>升温过程中，</w:t>
      </w:r>
      <w:r>
        <w:rPr>
          <w:rFonts w:hint="eastAsia" w:ascii="宋体" w:hAnsi="宋体" w:cs="宋体"/>
          <w:color w:val="000000"/>
          <w:kern w:val="0"/>
          <w:szCs w:val="21"/>
          <w:lang w:val="en-US" w:eastAsia="zh-CN" w:bidi="ar"/>
        </w:rPr>
        <w:t>应使升温速率尽量快，试样</w:t>
      </w:r>
      <w:r>
        <w:rPr>
          <w:rFonts w:hint="eastAsia" w:ascii="宋体" w:hAnsi="宋体" w:cs="宋体"/>
          <w:color w:val="000000"/>
          <w:kern w:val="0"/>
          <w:szCs w:val="21"/>
          <w:lang w:bidi="ar"/>
        </w:rPr>
        <w:t>实际温度短时间超目标温度情况应控制在</w:t>
      </w:r>
      <w:r>
        <w:rPr>
          <w:rFonts w:hint="eastAsia" w:ascii="宋体" w:hAnsi="宋体" w:cs="宋体"/>
          <w:color w:val="000000"/>
          <w:kern w:val="0"/>
          <w:szCs w:val="21"/>
          <w:lang w:val="en-US" w:eastAsia="zh-CN" w:bidi="ar"/>
        </w:rPr>
        <w:t>1</w:t>
      </w:r>
      <w:r>
        <w:rPr>
          <w:rFonts w:hint="eastAsia" w:ascii="宋体" w:hAnsi="宋体" w:cs="宋体"/>
          <w:color w:val="000000"/>
          <w:kern w:val="0"/>
          <w:szCs w:val="21"/>
          <w:lang w:bidi="ar"/>
        </w:rPr>
        <w:t>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℃以内。</w:t>
      </w:r>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ascii="宋体" w:hAnsi="宋体" w:cs="宋体"/>
          <w:color w:val="000000"/>
          <w:kern w:val="0"/>
          <w:szCs w:val="21"/>
          <w:lang w:bidi="ar"/>
        </w:rPr>
      </w:pPr>
      <w:r>
        <w:rPr>
          <w:rFonts w:hint="eastAsia" w:ascii="宋体" w:hAnsi="宋体" w:cs="宋体"/>
          <w:color w:val="000000"/>
          <w:kern w:val="0"/>
          <w:szCs w:val="21"/>
          <w:lang w:bidi="ar"/>
        </w:rPr>
        <w:t>保温过程中，</w:t>
      </w:r>
      <w:r>
        <w:rPr>
          <w:rFonts w:hint="eastAsia" w:ascii="宋体" w:hAnsi="宋体" w:cs="宋体"/>
          <w:color w:val="000000"/>
          <w:kern w:val="0"/>
          <w:szCs w:val="21"/>
          <w:lang w:val="en-US" w:eastAsia="zh-CN" w:bidi="ar"/>
        </w:rPr>
        <w:t>试样</w:t>
      </w:r>
      <w:r>
        <w:rPr>
          <w:rFonts w:hint="eastAsia" w:ascii="宋体" w:hAnsi="宋体" w:cs="宋体"/>
          <w:color w:val="000000"/>
          <w:kern w:val="0"/>
          <w:szCs w:val="21"/>
          <w:lang w:bidi="ar"/>
        </w:rPr>
        <w:t>温度波动范围控制在±5</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℃以内。</w:t>
      </w:r>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hint="default"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升压过程中，应使升压速率尽量快。</w:t>
      </w:r>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hint="eastAsia" w:ascii="宋体" w:hAnsi="宋体" w:cs="宋体"/>
          <w:color w:val="000000"/>
          <w:kern w:val="0"/>
          <w:szCs w:val="21"/>
          <w:lang w:bidi="ar"/>
        </w:rPr>
      </w:pPr>
      <w:r>
        <w:rPr>
          <w:rFonts w:hint="eastAsia" w:ascii="宋体" w:hAnsi="宋体" w:cs="宋体"/>
          <w:color w:val="000000"/>
          <w:kern w:val="0"/>
          <w:szCs w:val="21"/>
          <w:lang w:bidi="ar"/>
        </w:rPr>
        <w:t>保压过程中，压力波动范围控制在±0.1</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MPa以内。</w:t>
      </w:r>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hint="eastAsia" w:ascii="宋体" w:hAnsi="宋体" w:eastAsia="宋体" w:cs="宋体"/>
          <w:color w:val="000000"/>
          <w:kern w:val="0"/>
          <w:szCs w:val="21"/>
          <w:lang w:val="en-US" w:eastAsia="zh-CN" w:bidi="ar"/>
        </w:rPr>
      </w:pPr>
      <w:r>
        <w:rPr>
          <w:rFonts w:hint="eastAsia" w:ascii="宋体" w:hAnsi="宋体" w:cs="宋体"/>
          <w:color w:val="000000"/>
          <w:kern w:val="0"/>
          <w:szCs w:val="21"/>
          <w:lang w:val="en-US" w:eastAsia="zh-CN" w:bidi="ar"/>
        </w:rPr>
        <w:t>推荐</w:t>
      </w:r>
      <w:r>
        <w:rPr>
          <w:rFonts w:hint="eastAsia"/>
          <w:highlight w:val="none"/>
          <w:lang w:val="en-US" w:eastAsia="zh-CN"/>
        </w:rPr>
        <w:t>采用先升温至目标温度，稳定后快速升压至目标压力的试验流程。</w:t>
      </w:r>
    </w:p>
    <w:p>
      <w:pPr>
        <w:pStyle w:val="31"/>
        <w:ind w:left="0"/>
        <w:rPr>
          <w:rFonts w:hint="eastAsia" w:ascii="宋体"/>
          <w:szCs w:val="20"/>
          <w:lang w:val="en-US" w:eastAsia="zh-CN" w:bidi="ar"/>
        </w:rPr>
      </w:pPr>
      <w:bookmarkStart w:id="53" w:name="_Toc464408475"/>
      <w:bookmarkStart w:id="54" w:name="OLE_LINK48"/>
      <w:bookmarkStart w:id="55" w:name="_Toc31751"/>
      <w:r>
        <w:rPr>
          <w:rFonts w:hint="eastAsia" w:ascii="宋体"/>
          <w:szCs w:val="20"/>
          <w:lang w:val="en-US" w:eastAsia="zh-CN" w:bidi="ar"/>
        </w:rPr>
        <w:t>LOCA蠕变试验步骤</w:t>
      </w:r>
      <w:bookmarkEnd w:id="53"/>
    </w:p>
    <w:bookmarkEnd w:id="54"/>
    <w:p>
      <w:pPr>
        <w:keepNext w:val="0"/>
        <w:keepLines w:val="0"/>
        <w:pageBreakBefore w:val="0"/>
        <w:kinsoku/>
        <w:wordWrap/>
        <w:overflowPunct/>
        <w:topLinePunct w:val="0"/>
        <w:autoSpaceDE/>
        <w:autoSpaceDN/>
        <w:bidi w:val="0"/>
        <w:snapToGrid w:val="0"/>
        <w:spacing w:line="240" w:lineRule="auto"/>
        <w:ind w:firstLine="440"/>
        <w:jc w:val="left"/>
        <w:textAlignment w:val="auto"/>
      </w:pPr>
      <w:r>
        <w:rPr>
          <w:rFonts w:hint="eastAsia" w:ascii="宋体" w:hAnsi="宋体" w:cs="宋体"/>
          <w:color w:val="000000"/>
          <w:kern w:val="0"/>
          <w:szCs w:val="21"/>
          <w:lang w:bidi="ar"/>
        </w:rPr>
        <w:t>具体的试验细节依赖于试验用装置，下面的试验步骤仅为通用的方面</w:t>
      </w:r>
      <w:r>
        <w:rPr>
          <w:rFonts w:hint="eastAsia" w:cs="宋体"/>
          <w:lang w:bidi="ar"/>
        </w:rPr>
        <w:t>。</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jc w:val="left"/>
        <w:textAlignment w:val="auto"/>
        <w:rPr>
          <w:rFonts w:hint="eastAsia"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试验前，测量包壳管试样外径、壁厚，清洗并烘干。</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jc w:val="left"/>
        <w:textAlignment w:val="auto"/>
        <w:rPr>
          <w:rFonts w:hint="default"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试验过程：</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jc w:val="left"/>
        <w:textAlignment w:val="auto"/>
        <w:rPr>
          <w:rFonts w:hint="eastAsia" w:ascii="宋体" w:hAnsi="宋体" w:eastAsia="宋体" w:cs="宋体"/>
          <w:color w:val="000000"/>
          <w:kern w:val="0"/>
          <w:szCs w:val="21"/>
          <w:lang w:eastAsia="zh-CN" w:bidi="ar"/>
        </w:rPr>
      </w:pPr>
      <w:r>
        <w:rPr>
          <w:rFonts w:hint="eastAsia" w:ascii="宋体" w:hAnsi="宋体" w:cs="宋体"/>
          <w:color w:val="000000"/>
          <w:kern w:val="0"/>
          <w:szCs w:val="21"/>
          <w:lang w:bidi="ar"/>
        </w:rPr>
        <w:t>a）安装试样并对</w:t>
      </w:r>
      <w:r>
        <w:rPr>
          <w:rFonts w:hint="eastAsia" w:ascii="宋体" w:hAnsi="宋体" w:cs="宋体"/>
          <w:color w:val="000000"/>
          <w:kern w:val="0"/>
          <w:szCs w:val="21"/>
          <w:lang w:val="en-US" w:eastAsia="zh-CN" w:bidi="ar"/>
        </w:rPr>
        <w:t>试样内部进行</w:t>
      </w:r>
      <w:r>
        <w:rPr>
          <w:rFonts w:hint="eastAsia" w:ascii="宋体" w:hAnsi="宋体" w:cs="宋体"/>
          <w:color w:val="000000"/>
          <w:kern w:val="0"/>
          <w:szCs w:val="21"/>
          <w:lang w:bidi="ar"/>
        </w:rPr>
        <w:t>排气处理</w:t>
      </w:r>
      <w:r>
        <w:rPr>
          <w:rFonts w:hint="eastAsia" w:ascii="宋体" w:hAnsi="宋体" w:cs="宋体"/>
          <w:color w:val="000000"/>
          <w:kern w:val="0"/>
          <w:szCs w:val="21"/>
          <w:lang w:eastAsia="zh-CN" w:bidi="ar"/>
        </w:rPr>
        <w:t>。</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jc w:val="left"/>
        <w:textAlignment w:val="auto"/>
        <w:rPr>
          <w:rFonts w:hint="eastAsia" w:ascii="宋体" w:hAnsi="宋体" w:cs="宋体"/>
          <w:color w:val="000000"/>
          <w:kern w:val="0"/>
          <w:szCs w:val="21"/>
          <w:lang w:bidi="ar"/>
        </w:rPr>
      </w:pPr>
      <w:r>
        <w:rPr>
          <w:rFonts w:hint="eastAsia" w:ascii="宋体" w:hAnsi="宋体" w:cs="宋体"/>
          <w:color w:val="000000"/>
          <w:kern w:val="0"/>
          <w:szCs w:val="21"/>
          <w:lang w:bidi="ar"/>
        </w:rPr>
        <w:t>b）排除反应腔中原有气体，升温前通</w:t>
      </w:r>
      <w:r>
        <w:rPr>
          <w:rFonts w:hint="eastAsia" w:ascii="宋体" w:hAnsi="宋体" w:cs="宋体"/>
          <w:color w:val="000000"/>
          <w:kern w:val="0"/>
          <w:szCs w:val="21"/>
          <w:lang w:val="en-US" w:eastAsia="zh-CN" w:bidi="ar"/>
        </w:rPr>
        <w:t>入</w:t>
      </w:r>
      <w:r>
        <w:rPr>
          <w:rFonts w:hint="eastAsia" w:ascii="宋体" w:hAnsi="宋体" w:cs="宋体"/>
          <w:color w:val="000000"/>
          <w:kern w:val="0"/>
          <w:szCs w:val="21"/>
          <w:lang w:bidi="ar"/>
        </w:rPr>
        <w:t>稳定流速</w:t>
      </w:r>
      <w:r>
        <w:rPr>
          <w:rFonts w:hint="eastAsia" w:ascii="宋体" w:hAnsi="宋体" w:cs="宋体"/>
          <w:color w:val="000000"/>
          <w:kern w:val="0"/>
          <w:szCs w:val="21"/>
          <w:lang w:val="en-US" w:eastAsia="zh-CN" w:bidi="ar"/>
        </w:rPr>
        <w:t>的</w:t>
      </w:r>
      <w:r>
        <w:rPr>
          <w:rFonts w:hint="eastAsia" w:ascii="宋体" w:hAnsi="宋体" w:cs="宋体"/>
          <w:color w:val="000000"/>
          <w:kern w:val="0"/>
          <w:szCs w:val="21"/>
          <w:lang w:bidi="ar"/>
        </w:rPr>
        <w:t>蒸汽。</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jc w:val="left"/>
        <w:textAlignment w:val="auto"/>
        <w:rPr>
          <w:rFonts w:ascii="宋体" w:hAnsi="宋体" w:cs="宋体"/>
          <w:color w:val="000000"/>
          <w:kern w:val="0"/>
          <w:szCs w:val="21"/>
          <w:lang w:bidi="ar"/>
        </w:rPr>
      </w:pPr>
      <w:r>
        <w:rPr>
          <w:rFonts w:hint="eastAsia" w:ascii="宋体" w:hAnsi="宋体" w:cs="宋体"/>
          <w:color w:val="000000"/>
          <w:kern w:val="0"/>
          <w:szCs w:val="21"/>
          <w:lang w:bidi="ar"/>
        </w:rPr>
        <w:t>c）</w:t>
      </w:r>
      <w:r>
        <w:rPr>
          <w:rFonts w:hint="eastAsia" w:ascii="宋体" w:hAnsi="宋体" w:eastAsia="宋体" w:cs="宋体"/>
          <w:color w:val="000000"/>
          <w:kern w:val="0"/>
          <w:sz w:val="21"/>
          <w:szCs w:val="21"/>
          <w:lang w:val="en-US" w:eastAsia="zh-CN" w:bidi="ar"/>
        </w:rPr>
        <w:t>按8.2要求将试样升至目标温度</w:t>
      </w:r>
      <w:r>
        <w:rPr>
          <w:rFonts w:hint="eastAsia" w:ascii="宋体" w:hAnsi="宋体" w:cs="宋体"/>
          <w:color w:val="000000"/>
          <w:kern w:val="0"/>
          <w:sz w:val="21"/>
          <w:szCs w:val="21"/>
          <w:lang w:val="en-US" w:eastAsia="zh-CN" w:bidi="ar"/>
        </w:rPr>
        <w:t>并保持稳定。</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jc w:val="left"/>
        <w:textAlignment w:val="auto"/>
        <w:rPr>
          <w:rFonts w:hint="eastAsia" w:ascii="宋体" w:hAnsi="宋体" w:eastAsia="宋体" w:cs="宋体"/>
          <w:color w:val="000000"/>
          <w:kern w:val="0"/>
          <w:szCs w:val="21"/>
          <w:lang w:eastAsia="zh-CN" w:bidi="ar"/>
        </w:rPr>
      </w:pPr>
      <w:r>
        <w:rPr>
          <w:rFonts w:hint="eastAsia" w:ascii="宋体" w:hAnsi="宋体" w:cs="宋体"/>
          <w:color w:val="000000"/>
          <w:kern w:val="0"/>
          <w:szCs w:val="21"/>
          <w:lang w:bidi="ar"/>
        </w:rPr>
        <w:t>d）</w:t>
      </w:r>
      <w:r>
        <w:rPr>
          <w:rFonts w:hint="eastAsia" w:ascii="宋体" w:hAnsi="宋体" w:eastAsia="宋体" w:cs="宋体"/>
          <w:color w:val="000000"/>
          <w:kern w:val="0"/>
          <w:sz w:val="21"/>
          <w:szCs w:val="21"/>
          <w:lang w:val="en-US" w:eastAsia="zh-CN" w:bidi="ar"/>
        </w:rPr>
        <w:t>按8.2要求</w:t>
      </w:r>
      <w:r>
        <w:rPr>
          <w:rFonts w:hint="eastAsia" w:ascii="宋体" w:hAnsi="宋体" w:cs="宋体"/>
          <w:color w:val="000000"/>
          <w:kern w:val="0"/>
          <w:sz w:val="21"/>
          <w:szCs w:val="21"/>
          <w:lang w:val="en-US" w:eastAsia="zh-CN" w:bidi="ar"/>
        </w:rPr>
        <w:t>将试样内部压力升至目标压力并保持</w:t>
      </w:r>
      <w:r>
        <w:rPr>
          <w:rFonts w:hint="eastAsia" w:ascii="宋体" w:hAnsi="宋体" w:cs="宋体"/>
          <w:color w:val="000000"/>
          <w:kern w:val="0"/>
          <w:szCs w:val="21"/>
          <w:lang w:eastAsia="zh-CN" w:bidi="ar"/>
        </w:rPr>
        <w:t>。</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jc w:val="left"/>
        <w:textAlignment w:val="auto"/>
        <w:rPr>
          <w:rFonts w:hint="eastAsia" w:ascii="宋体" w:hAnsi="宋体" w:eastAsia="宋体" w:cs="宋体"/>
          <w:color w:val="000000"/>
          <w:kern w:val="0"/>
          <w:szCs w:val="21"/>
          <w:lang w:eastAsia="zh-CN" w:bidi="ar"/>
        </w:rPr>
      </w:pPr>
      <w:r>
        <w:rPr>
          <w:rFonts w:hint="eastAsia" w:ascii="宋体" w:hAnsi="宋体" w:cs="宋体"/>
          <w:color w:val="000000"/>
          <w:kern w:val="0"/>
          <w:szCs w:val="21"/>
          <w:lang w:bidi="ar"/>
        </w:rPr>
        <w:t>e）整个试验过程中在线监测</w:t>
      </w:r>
      <w:r>
        <w:rPr>
          <w:rFonts w:hint="eastAsia" w:ascii="宋体" w:hAnsi="宋体" w:cs="宋体"/>
          <w:color w:val="000000"/>
          <w:kern w:val="0"/>
          <w:szCs w:val="21"/>
          <w:lang w:val="en-US" w:eastAsia="zh-CN" w:bidi="ar"/>
        </w:rPr>
        <w:t>试样</w:t>
      </w:r>
      <w:r>
        <w:rPr>
          <w:rFonts w:hint="eastAsia" w:ascii="宋体" w:hAnsi="宋体" w:cs="宋体"/>
          <w:color w:val="000000"/>
          <w:kern w:val="0"/>
          <w:szCs w:val="21"/>
          <w:lang w:bidi="ar"/>
        </w:rPr>
        <w:t>外径变化，实时测量并记录</w:t>
      </w:r>
      <w:r>
        <w:rPr>
          <w:rFonts w:hint="eastAsia" w:ascii="宋体" w:hAnsi="宋体" w:cs="宋体"/>
          <w:color w:val="000000"/>
          <w:kern w:val="0"/>
          <w:szCs w:val="21"/>
          <w:lang w:val="en-US" w:eastAsia="zh-CN" w:bidi="ar"/>
        </w:rPr>
        <w:t>试样</w:t>
      </w:r>
      <w:r>
        <w:rPr>
          <w:rFonts w:hint="eastAsia" w:ascii="宋体" w:hAnsi="宋体" w:cs="宋体"/>
          <w:color w:val="000000"/>
          <w:kern w:val="0"/>
          <w:szCs w:val="21"/>
          <w:lang w:bidi="ar"/>
        </w:rPr>
        <w:t>温度、</w:t>
      </w:r>
      <w:r>
        <w:rPr>
          <w:rFonts w:hint="eastAsia" w:ascii="宋体" w:hAnsi="宋体" w:cs="宋体"/>
          <w:color w:val="000000"/>
          <w:kern w:val="0"/>
          <w:szCs w:val="21"/>
          <w:lang w:val="en-US" w:eastAsia="zh-CN" w:bidi="ar"/>
        </w:rPr>
        <w:t>压力与</w:t>
      </w:r>
      <w:r>
        <w:rPr>
          <w:rFonts w:hint="eastAsia" w:ascii="宋体" w:hAnsi="宋体" w:cs="宋体"/>
          <w:color w:val="000000"/>
          <w:kern w:val="0"/>
          <w:szCs w:val="21"/>
          <w:lang w:bidi="ar"/>
        </w:rPr>
        <w:t>外径随时间变化</w:t>
      </w:r>
      <w:r>
        <w:rPr>
          <w:rFonts w:hint="eastAsia" w:ascii="宋体" w:hAnsi="宋体" w:cs="宋体"/>
          <w:color w:val="000000"/>
          <w:kern w:val="0"/>
          <w:szCs w:val="21"/>
          <w:lang w:eastAsia="zh-CN" w:bidi="ar"/>
        </w:rPr>
        <w:t>。</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jc w:val="left"/>
        <w:textAlignment w:val="auto"/>
        <w:rPr>
          <w:rFonts w:ascii="宋体" w:hAnsi="宋体" w:cs="宋体"/>
          <w:color w:val="000000"/>
          <w:kern w:val="0"/>
          <w:szCs w:val="21"/>
          <w:lang w:bidi="ar"/>
        </w:rPr>
      </w:pPr>
      <w:r>
        <w:rPr>
          <w:rFonts w:hint="eastAsia" w:ascii="宋体" w:hAnsi="宋体" w:cs="宋体"/>
          <w:color w:val="000000"/>
          <w:kern w:val="0"/>
          <w:szCs w:val="21"/>
          <w:lang w:bidi="ar"/>
        </w:rPr>
        <w:t>f）待</w:t>
      </w:r>
      <w:r>
        <w:rPr>
          <w:rFonts w:hint="eastAsia" w:ascii="宋体" w:hAnsi="宋体" w:cs="宋体"/>
          <w:color w:val="000000"/>
          <w:kern w:val="0"/>
          <w:szCs w:val="21"/>
          <w:lang w:val="en-US" w:eastAsia="zh-CN" w:bidi="ar"/>
        </w:rPr>
        <w:t>试样</w:t>
      </w:r>
      <w:r>
        <w:rPr>
          <w:rFonts w:hint="eastAsia" w:ascii="宋体" w:hAnsi="宋体" w:cs="宋体"/>
          <w:color w:val="000000"/>
          <w:kern w:val="0"/>
          <w:szCs w:val="21"/>
          <w:lang w:bidi="ar"/>
        </w:rPr>
        <w:t>发生破裂，试验结束（如</w:t>
      </w:r>
      <w:r>
        <w:rPr>
          <w:rFonts w:hint="eastAsia" w:ascii="宋体" w:hAnsi="宋体" w:cs="宋体"/>
          <w:color w:val="000000"/>
          <w:kern w:val="0"/>
          <w:szCs w:val="21"/>
          <w:lang w:val="en-US" w:eastAsia="zh-CN" w:bidi="ar"/>
        </w:rPr>
        <w:t>试样</w:t>
      </w:r>
      <w:r>
        <w:rPr>
          <w:rFonts w:hint="eastAsia" w:ascii="宋体" w:hAnsi="宋体" w:cs="宋体"/>
          <w:color w:val="000000"/>
          <w:kern w:val="0"/>
          <w:szCs w:val="21"/>
          <w:lang w:bidi="ar"/>
        </w:rPr>
        <w:t>未发生破裂，</w:t>
      </w:r>
      <w:r>
        <w:rPr>
          <w:rFonts w:hint="eastAsia" w:ascii="宋体" w:hAnsi="宋体" w:cs="宋体"/>
          <w:color w:val="000000"/>
          <w:kern w:val="0"/>
          <w:szCs w:val="21"/>
          <w:lang w:val="en-US" w:eastAsia="zh-CN" w:bidi="ar"/>
        </w:rPr>
        <w:t>推荐</w:t>
      </w:r>
      <w:r>
        <w:rPr>
          <w:rFonts w:hint="eastAsia" w:ascii="宋体" w:hAnsi="宋体" w:cs="宋体"/>
          <w:color w:val="000000"/>
          <w:kern w:val="0"/>
          <w:szCs w:val="21"/>
          <w:lang w:bidi="ar"/>
        </w:rPr>
        <w:t>保温</w:t>
      </w:r>
      <w:r>
        <w:rPr>
          <w:rFonts w:hint="eastAsia" w:ascii="宋体" w:hAnsi="宋体" w:cs="宋体"/>
          <w:color w:val="000000"/>
          <w:kern w:val="0"/>
          <w:szCs w:val="21"/>
          <w:lang w:val="en-US" w:eastAsia="zh-CN" w:bidi="ar"/>
        </w:rPr>
        <w:t>保压</w:t>
      </w:r>
      <w:r>
        <w:rPr>
          <w:rFonts w:hint="eastAsia" w:ascii="宋体" w:hAnsi="宋体" w:cs="宋体"/>
          <w:color w:val="000000"/>
          <w:kern w:val="0"/>
          <w:szCs w:val="21"/>
          <w:lang w:bidi="ar"/>
        </w:rPr>
        <w:t>1500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s后结束试验）。</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jc w:val="left"/>
        <w:textAlignment w:val="auto"/>
        <w:rPr>
          <w:rFonts w:hint="eastAsia" w:ascii="宋体" w:hAnsi="宋体" w:cs="宋体"/>
          <w:color w:val="000000"/>
          <w:kern w:val="0"/>
          <w:szCs w:val="21"/>
          <w:lang w:bidi="ar"/>
        </w:rPr>
      </w:pPr>
      <w:r>
        <w:rPr>
          <w:rFonts w:hint="eastAsia" w:ascii="宋体" w:hAnsi="宋体" w:cs="宋体"/>
          <w:color w:val="000000"/>
          <w:kern w:val="0"/>
          <w:szCs w:val="21"/>
          <w:lang w:bidi="ar"/>
        </w:rPr>
        <w:t>试验后，</w:t>
      </w:r>
      <w:r>
        <w:rPr>
          <w:rFonts w:hint="eastAsia" w:ascii="宋体" w:hAnsi="宋体" w:cs="宋体"/>
          <w:color w:val="000000"/>
          <w:kern w:val="0"/>
          <w:szCs w:val="21"/>
          <w:lang w:val="en-US" w:eastAsia="zh-CN" w:bidi="ar"/>
        </w:rPr>
        <w:t>记录</w:t>
      </w:r>
      <w:r>
        <w:rPr>
          <w:rFonts w:hint="eastAsia" w:ascii="宋体" w:hAnsi="宋体" w:eastAsia="宋体" w:cs="宋体"/>
          <w:color w:val="000000"/>
          <w:kern w:val="0"/>
          <w:sz w:val="21"/>
          <w:szCs w:val="21"/>
          <w:lang w:val="en-US" w:eastAsia="zh-CN" w:bidi="ar"/>
        </w:rPr>
        <w:t>试样形貌照片</w:t>
      </w:r>
      <w:r>
        <w:rPr>
          <w:rFonts w:hint="eastAsia" w:ascii="宋体" w:hAnsi="宋体" w:cs="宋体"/>
          <w:color w:val="000000"/>
          <w:kern w:val="0"/>
          <w:sz w:val="21"/>
          <w:szCs w:val="21"/>
          <w:lang w:val="en-US" w:eastAsia="zh-CN" w:bidi="ar"/>
        </w:rPr>
        <w:t>并测量</w:t>
      </w:r>
      <w:r>
        <w:rPr>
          <w:rFonts w:hint="eastAsia" w:ascii="宋体" w:hAnsi="宋体" w:eastAsia="宋体" w:cs="宋体"/>
          <w:color w:val="000000"/>
          <w:kern w:val="0"/>
          <w:sz w:val="21"/>
          <w:szCs w:val="21"/>
          <w:lang w:val="en-US" w:eastAsia="zh-CN" w:bidi="ar"/>
        </w:rPr>
        <w:t>鼓胀爆破区域尺寸（最大周长、均匀周长等）</w:t>
      </w:r>
      <w:r>
        <w:rPr>
          <w:rFonts w:hint="eastAsia" w:ascii="宋体" w:hAnsi="宋体" w:cs="宋体"/>
          <w:color w:val="000000"/>
          <w:kern w:val="0"/>
          <w:sz w:val="21"/>
          <w:szCs w:val="21"/>
          <w:lang w:val="en-US" w:eastAsia="zh-CN" w:bidi="ar"/>
        </w:rPr>
        <w:t>。</w:t>
      </w:r>
    </w:p>
    <w:p>
      <w:pPr>
        <w:pStyle w:val="34"/>
        <w:rPr>
          <w:rFonts w:hint="eastAsia"/>
        </w:rPr>
      </w:pPr>
      <w:bookmarkStart w:id="56" w:name="_Toc1156"/>
      <w:r>
        <w:rPr>
          <w:rFonts w:hint="eastAsia"/>
        </w:rPr>
        <w:t>试验报告</w:t>
      </w:r>
      <w:bookmarkEnd w:id="56"/>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试验报告至少应给出以下几个方面的内容： </w:t>
      </w:r>
    </w:p>
    <w:p>
      <w:pPr>
        <w:keepNext w:val="0"/>
        <w:keepLines w:val="0"/>
        <w:pageBreakBefore w:val="0"/>
        <w:widowControl/>
        <w:kinsoku/>
        <w:wordWrap/>
        <w:overflowPunct/>
        <w:topLinePunct w:val="0"/>
        <w:bidi w:val="0"/>
        <w:adjustRightInd w:val="0"/>
        <w:snapToGrid w:val="0"/>
        <w:spacing w:line="240" w:lineRule="auto"/>
        <w:ind w:left="0" w:leftChars="0"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 所使用的标准； </w:t>
      </w:r>
    </w:p>
    <w:p>
      <w:pPr>
        <w:keepNext w:val="0"/>
        <w:keepLines w:val="0"/>
        <w:pageBreakBefore w:val="0"/>
        <w:widowControl/>
        <w:kinsoku/>
        <w:wordWrap/>
        <w:overflowPunct/>
        <w:topLinePunct w:val="0"/>
        <w:bidi w:val="0"/>
        <w:adjustRightInd w:val="0"/>
        <w:snapToGrid w:val="0"/>
        <w:spacing w:line="240" w:lineRule="auto"/>
        <w:ind w:left="0" w:leftChars="0"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试样信息包括材料名称、规格等及标识；</w:t>
      </w:r>
    </w:p>
    <w:p>
      <w:pPr>
        <w:keepNext w:val="0"/>
        <w:keepLines w:val="0"/>
        <w:pageBreakBefore w:val="0"/>
        <w:widowControl/>
        <w:kinsoku/>
        <w:wordWrap/>
        <w:overflowPunct/>
        <w:topLinePunct w:val="0"/>
        <w:bidi w:val="0"/>
        <w:adjustRightInd w:val="0"/>
        <w:snapToGrid w:val="0"/>
        <w:spacing w:line="240" w:lineRule="auto"/>
        <w:ind w:left="0" w:leftChars="0"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 试样尺寸等数据； </w:t>
      </w:r>
    </w:p>
    <w:p>
      <w:pPr>
        <w:keepNext w:val="0"/>
        <w:keepLines w:val="0"/>
        <w:pageBreakBefore w:val="0"/>
        <w:widowControl/>
        <w:kinsoku/>
        <w:wordWrap/>
        <w:overflowPunct/>
        <w:topLinePunct w:val="0"/>
        <w:bidi w:val="0"/>
        <w:adjustRightInd w:val="0"/>
        <w:snapToGrid w:val="0"/>
        <w:spacing w:line="240" w:lineRule="auto"/>
        <w:ind w:left="0" w:leftChars="0"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 试验条件与参数； </w:t>
      </w:r>
    </w:p>
    <w:p>
      <w:pPr>
        <w:keepNext w:val="0"/>
        <w:keepLines w:val="0"/>
        <w:pageBreakBefore w:val="0"/>
        <w:widowControl/>
        <w:kinsoku/>
        <w:wordWrap/>
        <w:overflowPunct/>
        <w:topLinePunct w:val="0"/>
        <w:bidi w:val="0"/>
        <w:adjustRightInd w:val="0"/>
        <w:snapToGrid w:val="0"/>
        <w:spacing w:line="240" w:lineRule="auto"/>
        <w:ind w:left="0" w:leftChars="0"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试验结果；</w:t>
      </w:r>
    </w:p>
    <w:p>
      <w:pPr>
        <w:keepNext w:val="0"/>
        <w:keepLines w:val="0"/>
        <w:pageBreakBefore w:val="0"/>
        <w:widowControl/>
        <w:kinsoku/>
        <w:wordWrap/>
        <w:overflowPunct/>
        <w:topLinePunct w:val="0"/>
        <w:bidi w:val="0"/>
        <w:adjustRightInd w:val="0"/>
        <w:snapToGrid w:val="0"/>
        <w:spacing w:line="240" w:lineRule="auto"/>
        <w:ind w:left="0" w:leftChars="0"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 观察到的异常情况； </w:t>
      </w:r>
    </w:p>
    <w:p>
      <w:pPr>
        <w:keepNext w:val="0"/>
        <w:keepLines w:val="0"/>
        <w:pageBreakBefore w:val="0"/>
        <w:widowControl/>
        <w:kinsoku/>
        <w:wordWrap/>
        <w:overflowPunct/>
        <w:topLinePunct w:val="0"/>
        <w:bidi w:val="0"/>
        <w:adjustRightInd w:val="0"/>
        <w:snapToGrid w:val="0"/>
        <w:spacing w:line="240" w:lineRule="auto"/>
        <w:ind w:left="0" w:leftChars="0"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试验人员及日期。</w:t>
      </w:r>
    </w:p>
    <w:p>
      <w:pPr>
        <w:keepNext w:val="0"/>
        <w:keepLines w:val="0"/>
        <w:pageBreakBefore w:val="0"/>
        <w:widowControl/>
        <w:kinsoku/>
        <w:wordWrap/>
        <w:overflowPunct/>
        <w:topLinePunct w:val="0"/>
        <w:bidi w:val="0"/>
        <w:adjustRightInd w:val="0"/>
        <w:snapToGrid w:val="0"/>
        <w:spacing w:line="240" w:lineRule="auto"/>
        <w:ind w:firstLine="420" w:firstLineChars="200"/>
        <w:jc w:val="left"/>
        <w:textAlignment w:val="auto"/>
        <w:rPr>
          <w:rFonts w:hint="eastAsia" w:ascii="宋体" w:hAnsi="宋体" w:cs="宋体"/>
          <w:color w:val="000000"/>
          <w:kern w:val="0"/>
          <w:szCs w:val="21"/>
          <w:lang w:bidi="ar"/>
        </w:rPr>
      </w:pPr>
    </w:p>
    <w:bookmarkEnd w:id="55"/>
    <w:p>
      <w:pPr>
        <w:pStyle w:val="16"/>
        <w:keepNext w:val="0"/>
        <w:keepLines w:val="0"/>
        <w:pageBreakBefore w:val="0"/>
        <w:kinsoku/>
        <w:wordWrap/>
        <w:overflowPunct/>
        <w:topLinePunct w:val="0"/>
        <w:bidi w:val="0"/>
        <w:spacing w:line="240" w:lineRule="auto"/>
        <w:ind w:left="0" w:leftChars="0" w:firstLine="0" w:firstLineChars="0"/>
        <w:textAlignment w:val="auto"/>
        <w:rPr>
          <w:rFonts w:hint="eastAsia" w:ascii="宋体" w:hAnsi="宋体" w:cs="宋体"/>
          <w:color w:val="000000"/>
          <w:kern w:val="0"/>
          <w:szCs w:val="21"/>
          <w:lang w:bidi="ar"/>
        </w:rPr>
      </w:pPr>
    </w:p>
    <w:p>
      <w:pPr>
        <w:pStyle w:val="16"/>
        <w:keepNext w:val="0"/>
        <w:keepLines w:val="0"/>
        <w:pageBreakBefore w:val="0"/>
        <w:kinsoku/>
        <w:wordWrap/>
        <w:overflowPunct/>
        <w:topLinePunct w:val="0"/>
        <w:bidi w:val="0"/>
        <w:spacing w:line="240" w:lineRule="auto"/>
        <w:ind w:left="0" w:leftChars="0" w:firstLine="0" w:firstLineChars="0"/>
        <w:textAlignment w:val="auto"/>
      </w:pPr>
    </w:p>
    <w:p>
      <w:pPr>
        <w:pStyle w:val="87"/>
      </w:pPr>
      <w:bookmarkStart w:id="57" w:name="_Toc26471"/>
      <w:bookmarkEnd w:id="57"/>
    </w:p>
    <w:p>
      <w:pPr>
        <w:pStyle w:val="75"/>
      </w:pPr>
      <w:bookmarkStart w:id="58" w:name="_Toc25566"/>
      <w:bookmarkEnd w:id="58"/>
    </w:p>
    <w:p>
      <w:pPr>
        <w:pStyle w:val="73"/>
      </w:pPr>
      <w:bookmarkStart w:id="59" w:name="_Toc453"/>
      <w:bookmarkEnd w:id="59"/>
      <w:bookmarkStart w:id="60" w:name="_Toc46228659"/>
    </w:p>
    <w:p>
      <w:pPr>
        <w:pStyle w:val="73"/>
      </w:pPr>
      <w:bookmarkStart w:id="61" w:name="_Toc9754"/>
      <w:r>
        <w:rPr>
          <w:rFonts w:hint="eastAsia"/>
        </w:rPr>
        <w:t>（资料性附录）</w:t>
      </w:r>
      <w:bookmarkEnd w:id="61"/>
    </w:p>
    <w:p>
      <w:pPr>
        <w:pStyle w:val="73"/>
      </w:pPr>
      <w:bookmarkStart w:id="62" w:name="_Toc22322"/>
      <w:r>
        <w:t>××××××</w:t>
      </w:r>
      <w:bookmarkEnd w:id="62"/>
    </w:p>
    <w:p>
      <w:pPr>
        <w:pStyle w:val="16"/>
      </w:pPr>
    </w:p>
    <w:bookmarkEnd w:id="60"/>
    <w:p>
      <w:pPr>
        <w:pStyle w:val="60"/>
      </w:pPr>
      <w:bookmarkStart w:id="63" w:name="BKCKWX"/>
      <w:bookmarkStart w:id="64" w:name="_Toc46228660"/>
      <w:bookmarkStart w:id="65" w:name="_Toc24852"/>
      <w:r>
        <w:rPr>
          <w:rFonts w:hint="eastAsia"/>
        </w:rPr>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63"/>
      <w:bookmarkEnd w:id="64"/>
      <w:bookmarkEnd w:id="65"/>
    </w:p>
    <w:p>
      <w:pPr>
        <w:pStyle w:val="16"/>
      </w:pPr>
      <w:r>
        <w:rPr>
          <w:rFonts w:hint="eastAsia"/>
        </w:rPr>
        <w:t>[1] Forgeron T , Brachet J C , Barcelo F ,et al.Experiment and modeling of advanced fuel rod cladding behavior under LOCA conditions: Alpha-beta phase transformation kinetics and EDGAR methodology[J].astm international, 2000.DOI:10.1520/STP14303S.</w:t>
      </w:r>
    </w:p>
    <w:p>
      <w:pPr>
        <w:pStyle w:val="126"/>
        <w:framePr w:wrap="around"/>
      </w:pPr>
      <w:r>
        <w:t>_________________________________</w:t>
      </w:r>
    </w:p>
    <w:sectPr>
      <w:headerReference r:id="rId7" w:type="default"/>
      <w:footerReference r:id="rId8" w:type="default"/>
      <w:pgSz w:w="11906" w:h="16838"/>
      <w:pgMar w:top="567" w:right="1134" w:bottom="1134" w:left="1417"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fldChar w:fldCharType="begin"/>
    </w:r>
    <w:r>
      <w:instrText xml:space="preserve"> PAGE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fldChar w:fldCharType="begin"/>
    </w:r>
    <w:r>
      <w:instrText xml:space="preserve"> PAGE  \* MERGEFORMAT </w:instrText>
    </w:r>
    <w:r>
      <w:fldChar w:fldCharType="separate"/>
    </w:r>
    <w: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fldChar w:fldCharType="begin"/>
    </w:r>
    <w:r>
      <w:instrText xml:space="preserve"> PAGE  \* MERGEFORMAT </w:instrText>
    </w:r>
    <w:r>
      <w:fldChar w:fldCharType="separate"/>
    </w:r>
    <w:r>
      <w:t>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t>T/CNEA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rPr>
        <w:rFonts w:hint="eastAsia"/>
      </w:rPr>
      <w:t>T</w:t>
    </w:r>
    <w:r>
      <w:t>/</w:t>
    </w:r>
    <w:r>
      <w:rPr>
        <w:rFonts w:hint="eastAsia"/>
      </w:rPr>
      <w:t>CNEA</w:t>
    </w:r>
    <w:r>
      <w:t xml:space="preserve"> 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rPr>
        <w:rFonts w:hint="eastAsia"/>
      </w:rPr>
      <w:t>T</w:t>
    </w:r>
    <w:r>
      <w:t>/</w:t>
    </w:r>
    <w:r>
      <w:rPr>
        <w:rFonts w:hint="eastAsia"/>
      </w:rPr>
      <w:t>CNEA</w:t>
    </w:r>
    <w:r>
      <w:t xml:space="preserve">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4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2"/>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41"/>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1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5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1"/>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35"/>
      <w:suff w:val="nothing"/>
      <w:lvlText w:val="%1.%2.%3　"/>
      <w:lvlJc w:val="left"/>
      <w:pPr>
        <w:ind w:left="0" w:firstLine="0"/>
      </w:pPr>
      <w:rPr>
        <w:rFonts w:hint="eastAsia" w:ascii="黑体" w:hAnsi="Times New Roman" w:eastAsia="黑体"/>
        <w:b w:val="0"/>
        <w:i w:val="0"/>
        <w:sz w:val="21"/>
      </w:rPr>
    </w:lvl>
    <w:lvl w:ilvl="3" w:tentative="0">
      <w:start w:val="1"/>
      <w:numFmt w:val="decimal"/>
      <w:pStyle w:val="40"/>
      <w:suff w:val="nothing"/>
      <w:lvlText w:val="%1.%2.%3.%4　"/>
      <w:lvlJc w:val="left"/>
      <w:pPr>
        <w:ind w:left="0" w:firstLine="0"/>
      </w:pPr>
      <w:rPr>
        <w:rFonts w:hint="eastAsia" w:ascii="黑体" w:hAnsi="Times New Roman" w:eastAsia="黑体"/>
        <w:b w:val="0"/>
        <w:i w:val="0"/>
        <w:sz w:val="21"/>
      </w:rPr>
    </w:lvl>
    <w:lvl w:ilvl="4" w:tentative="0">
      <w:start w:val="1"/>
      <w:numFmt w:val="decimal"/>
      <w:pStyle w:val="44"/>
      <w:suff w:val="nothing"/>
      <w:lvlText w:val="%1.%2.%3.%4.%5　"/>
      <w:lvlJc w:val="left"/>
      <w:pPr>
        <w:ind w:left="0" w:firstLine="0"/>
      </w:pPr>
      <w:rPr>
        <w:rFonts w:hint="eastAsia" w:ascii="黑体" w:hAnsi="Times New Roman" w:eastAsia="黑体"/>
        <w:b w:val="0"/>
        <w:i w:val="0"/>
        <w:sz w:val="21"/>
      </w:rPr>
    </w:lvl>
    <w:lvl w:ilvl="5" w:tentative="0">
      <w:start w:val="1"/>
      <w:numFmt w:val="decimal"/>
      <w:pStyle w:val="4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87"/>
      <w:suff w:val="space"/>
      <w:lvlText w:val="%1"/>
      <w:lvlJc w:val="left"/>
      <w:pPr>
        <w:ind w:left="623" w:hanging="425"/>
      </w:pPr>
      <w:rPr>
        <w:rFonts w:hint="eastAsia"/>
      </w:rPr>
    </w:lvl>
    <w:lvl w:ilvl="1" w:tentative="0">
      <w:start w:val="1"/>
      <w:numFmt w:val="decimal"/>
      <w:pStyle w:val="8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37"/>
      <w:suff w:val="nothing"/>
      <w:lvlText w:val="%1——"/>
      <w:lvlJc w:val="left"/>
      <w:pPr>
        <w:ind w:left="833" w:hanging="408"/>
      </w:pPr>
      <w:rPr>
        <w:rFonts w:hint="eastAsia"/>
      </w:rPr>
    </w:lvl>
    <w:lvl w:ilvl="1" w:tentative="0">
      <w:start w:val="1"/>
      <w:numFmt w:val="bullet"/>
      <w:pStyle w:val="38"/>
      <w:lvlText w:val=""/>
      <w:lvlJc w:val="left"/>
      <w:pPr>
        <w:tabs>
          <w:tab w:val="left" w:pos="760"/>
        </w:tabs>
        <w:ind w:left="1264" w:hanging="413"/>
      </w:pPr>
      <w:rPr>
        <w:rFonts w:hint="default" w:ascii="Symbol" w:hAnsi="Symbol"/>
        <w:color w:val="auto"/>
      </w:rPr>
    </w:lvl>
    <w:lvl w:ilvl="2" w:tentative="0">
      <w:start w:val="1"/>
      <w:numFmt w:val="bullet"/>
      <w:pStyle w:val="4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1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4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43"/>
      <w:lvlText w:val="%2)"/>
      <w:lvlJc w:val="left"/>
      <w:pPr>
        <w:tabs>
          <w:tab w:val="left" w:pos="1260"/>
        </w:tabs>
        <w:ind w:left="1259" w:hanging="419"/>
      </w:pPr>
      <w:rPr>
        <w:rFonts w:hint="eastAsia"/>
      </w:rPr>
    </w:lvl>
    <w:lvl w:ilvl="2" w:tentative="0">
      <w:start w:val="1"/>
      <w:numFmt w:val="decimal"/>
      <w:pStyle w:val="50"/>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5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2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75"/>
      <w:lvlText w:val="%1"/>
      <w:lvlJc w:val="left"/>
      <w:pPr>
        <w:tabs>
          <w:tab w:val="left" w:pos="0"/>
        </w:tabs>
        <w:ind w:left="0" w:hanging="425"/>
      </w:pPr>
      <w:rPr>
        <w:rFonts w:hint="eastAsia"/>
      </w:rPr>
    </w:lvl>
    <w:lvl w:ilvl="1" w:tentative="0">
      <w:start w:val="1"/>
      <w:numFmt w:val="decimal"/>
      <w:pStyle w:val="7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2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73"/>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2"/>
      <w:suff w:val="nothing"/>
      <w:lvlText w:val="%1.%2.%3　"/>
      <w:lvlJc w:val="left"/>
      <w:pPr>
        <w:ind w:left="0" w:firstLine="0"/>
      </w:pPr>
      <w:rPr>
        <w:rFonts w:hint="eastAsia" w:ascii="黑体" w:hAnsi="Times New Roman" w:eastAsia="黑体"/>
        <w:b w:val="0"/>
        <w:i w:val="0"/>
        <w:sz w:val="21"/>
      </w:rPr>
    </w:lvl>
    <w:lvl w:ilvl="3" w:tentative="0">
      <w:start w:val="1"/>
      <w:numFmt w:val="decimal"/>
      <w:pStyle w:val="77"/>
      <w:suff w:val="nothing"/>
      <w:lvlText w:val="%1.%2.%3.%4　"/>
      <w:lvlJc w:val="left"/>
      <w:pPr>
        <w:ind w:left="0" w:firstLine="0"/>
      </w:pPr>
      <w:rPr>
        <w:rFonts w:hint="eastAsia" w:ascii="黑体" w:hAnsi="Times New Roman" w:eastAsia="黑体"/>
        <w:b w:val="0"/>
        <w:i w:val="0"/>
        <w:sz w:val="21"/>
      </w:rPr>
    </w:lvl>
    <w:lvl w:ilvl="4" w:tentative="0">
      <w:start w:val="1"/>
      <w:numFmt w:val="decimal"/>
      <w:pStyle w:val="82"/>
      <w:suff w:val="nothing"/>
      <w:lvlText w:val="%1.%2.%3.%4.%5　"/>
      <w:lvlJc w:val="left"/>
      <w:pPr>
        <w:ind w:left="0" w:firstLine="0"/>
      </w:pPr>
      <w:rPr>
        <w:rFonts w:hint="eastAsia" w:ascii="黑体" w:hAnsi="Times New Roman" w:eastAsia="黑体"/>
        <w:b w:val="0"/>
        <w:i w:val="0"/>
        <w:sz w:val="21"/>
      </w:rPr>
    </w:lvl>
    <w:lvl w:ilvl="5" w:tentative="0">
      <w:start w:val="1"/>
      <w:numFmt w:val="decimal"/>
      <w:pStyle w:val="85"/>
      <w:suff w:val="nothing"/>
      <w:lvlText w:val="%1.%2.%3.%4.%5.%6　"/>
      <w:lvlJc w:val="left"/>
      <w:pPr>
        <w:ind w:left="0" w:firstLine="0"/>
      </w:pPr>
      <w:rPr>
        <w:rFonts w:hint="eastAsia" w:ascii="黑体" w:hAnsi="Times New Roman" w:eastAsia="黑体"/>
        <w:b w:val="0"/>
        <w:i w:val="0"/>
        <w:sz w:val="21"/>
      </w:rPr>
    </w:lvl>
    <w:lvl w:ilvl="6" w:tentative="0">
      <w:start w:val="1"/>
      <w:numFmt w:val="decimal"/>
      <w:pStyle w:val="8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94"/>
      <w:lvlText w:val="%1)"/>
      <w:lvlJc w:val="left"/>
      <w:pPr>
        <w:tabs>
          <w:tab w:val="left" w:pos="839"/>
        </w:tabs>
        <w:ind w:left="839" w:hanging="419"/>
      </w:pPr>
      <w:rPr>
        <w:rFonts w:hint="eastAsia" w:ascii="宋体" w:eastAsia="宋体"/>
        <w:b w:val="0"/>
        <w:i w:val="0"/>
        <w:sz w:val="21"/>
      </w:rPr>
    </w:lvl>
    <w:lvl w:ilvl="1" w:tentative="0">
      <w:start w:val="1"/>
      <w:numFmt w:val="decimal"/>
      <w:pStyle w:val="8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4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xZTk4NmFmNjM5N2YwN2RhOTBkODgyNWFhYjFlYjgifQ=="/>
  </w:docVars>
  <w:rsids>
    <w:rsidRoot w:val="00035925"/>
    <w:rsid w:val="00000244"/>
    <w:rsid w:val="0000185F"/>
    <w:rsid w:val="0000586F"/>
    <w:rsid w:val="00013D86"/>
    <w:rsid w:val="00013E02"/>
    <w:rsid w:val="0002143C"/>
    <w:rsid w:val="00025A65"/>
    <w:rsid w:val="00026C31"/>
    <w:rsid w:val="00027280"/>
    <w:rsid w:val="000320A7"/>
    <w:rsid w:val="00035925"/>
    <w:rsid w:val="000607A3"/>
    <w:rsid w:val="00067CDF"/>
    <w:rsid w:val="00073B8B"/>
    <w:rsid w:val="00074FBE"/>
    <w:rsid w:val="00083A09"/>
    <w:rsid w:val="0009005E"/>
    <w:rsid w:val="00092857"/>
    <w:rsid w:val="000968EF"/>
    <w:rsid w:val="000A20A9"/>
    <w:rsid w:val="000A48B1"/>
    <w:rsid w:val="000B3143"/>
    <w:rsid w:val="000C6B05"/>
    <w:rsid w:val="000C6DD6"/>
    <w:rsid w:val="000C729C"/>
    <w:rsid w:val="000C73D4"/>
    <w:rsid w:val="000D3D4C"/>
    <w:rsid w:val="000D4F51"/>
    <w:rsid w:val="000D718B"/>
    <w:rsid w:val="000E0C46"/>
    <w:rsid w:val="000F030C"/>
    <w:rsid w:val="000F129C"/>
    <w:rsid w:val="00102230"/>
    <w:rsid w:val="001056DE"/>
    <w:rsid w:val="00111A2B"/>
    <w:rsid w:val="001124C0"/>
    <w:rsid w:val="00126F80"/>
    <w:rsid w:val="0013175F"/>
    <w:rsid w:val="001512B4"/>
    <w:rsid w:val="001620A5"/>
    <w:rsid w:val="00164E53"/>
    <w:rsid w:val="0016699D"/>
    <w:rsid w:val="00175159"/>
    <w:rsid w:val="00176208"/>
    <w:rsid w:val="0018211B"/>
    <w:rsid w:val="001840D3"/>
    <w:rsid w:val="001900F8"/>
    <w:rsid w:val="00191258"/>
    <w:rsid w:val="00191701"/>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F3A19"/>
    <w:rsid w:val="0023375E"/>
    <w:rsid w:val="00234467"/>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6610"/>
    <w:rsid w:val="00343F73"/>
    <w:rsid w:val="00345060"/>
    <w:rsid w:val="0035323B"/>
    <w:rsid w:val="003609D2"/>
    <w:rsid w:val="00363F22"/>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4DF1"/>
    <w:rsid w:val="003E5729"/>
    <w:rsid w:val="003F4EE0"/>
    <w:rsid w:val="00400D6E"/>
    <w:rsid w:val="00402153"/>
    <w:rsid w:val="00402FC1"/>
    <w:rsid w:val="004137A0"/>
    <w:rsid w:val="00425082"/>
    <w:rsid w:val="00431DEB"/>
    <w:rsid w:val="00446B29"/>
    <w:rsid w:val="00453F9A"/>
    <w:rsid w:val="00465EB3"/>
    <w:rsid w:val="00471E91"/>
    <w:rsid w:val="00474675"/>
    <w:rsid w:val="0047470C"/>
    <w:rsid w:val="00480EE2"/>
    <w:rsid w:val="00486A08"/>
    <w:rsid w:val="004A35F9"/>
    <w:rsid w:val="004B24C1"/>
    <w:rsid w:val="004C0049"/>
    <w:rsid w:val="004C292F"/>
    <w:rsid w:val="00510280"/>
    <w:rsid w:val="00513D73"/>
    <w:rsid w:val="00514A43"/>
    <w:rsid w:val="005174E5"/>
    <w:rsid w:val="00522393"/>
    <w:rsid w:val="00522620"/>
    <w:rsid w:val="00525656"/>
    <w:rsid w:val="00534C02"/>
    <w:rsid w:val="0054264B"/>
    <w:rsid w:val="00542E76"/>
    <w:rsid w:val="00543786"/>
    <w:rsid w:val="005533D7"/>
    <w:rsid w:val="005703DE"/>
    <w:rsid w:val="0058464E"/>
    <w:rsid w:val="005A01CB"/>
    <w:rsid w:val="005A58FF"/>
    <w:rsid w:val="005A5EAF"/>
    <w:rsid w:val="005A64C0"/>
    <w:rsid w:val="005B3C11"/>
    <w:rsid w:val="005C1C28"/>
    <w:rsid w:val="005C6DB5"/>
    <w:rsid w:val="005E13FA"/>
    <w:rsid w:val="005E19E7"/>
    <w:rsid w:val="00606E65"/>
    <w:rsid w:val="0061716C"/>
    <w:rsid w:val="006243A1"/>
    <w:rsid w:val="00632E56"/>
    <w:rsid w:val="006357B3"/>
    <w:rsid w:val="00635AB6"/>
    <w:rsid w:val="00635CBA"/>
    <w:rsid w:val="0064338B"/>
    <w:rsid w:val="00646542"/>
    <w:rsid w:val="006504F4"/>
    <w:rsid w:val="00654BC9"/>
    <w:rsid w:val="006552FD"/>
    <w:rsid w:val="00663AF3"/>
    <w:rsid w:val="00666B6C"/>
    <w:rsid w:val="00682682"/>
    <w:rsid w:val="00682702"/>
    <w:rsid w:val="00692368"/>
    <w:rsid w:val="006A0455"/>
    <w:rsid w:val="006A2EBC"/>
    <w:rsid w:val="006A5EA0"/>
    <w:rsid w:val="006A783B"/>
    <w:rsid w:val="006A7B33"/>
    <w:rsid w:val="006B4E13"/>
    <w:rsid w:val="006B75DD"/>
    <w:rsid w:val="006C6141"/>
    <w:rsid w:val="006C67E0"/>
    <w:rsid w:val="006C7ABA"/>
    <w:rsid w:val="006C7F43"/>
    <w:rsid w:val="006D0D60"/>
    <w:rsid w:val="006D1122"/>
    <w:rsid w:val="006D3C00"/>
    <w:rsid w:val="006D79AF"/>
    <w:rsid w:val="006E3675"/>
    <w:rsid w:val="006E4A7F"/>
    <w:rsid w:val="006F1573"/>
    <w:rsid w:val="00704DF6"/>
    <w:rsid w:val="0070651C"/>
    <w:rsid w:val="007132A3"/>
    <w:rsid w:val="00716421"/>
    <w:rsid w:val="00724EFB"/>
    <w:rsid w:val="007265AD"/>
    <w:rsid w:val="00734142"/>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2C28"/>
    <w:rsid w:val="007E4B76"/>
    <w:rsid w:val="007E5EA8"/>
    <w:rsid w:val="007F0CF1"/>
    <w:rsid w:val="007F12A5"/>
    <w:rsid w:val="007F4CF1"/>
    <w:rsid w:val="007F758D"/>
    <w:rsid w:val="007F7D52"/>
    <w:rsid w:val="00802DCA"/>
    <w:rsid w:val="0080654C"/>
    <w:rsid w:val="008071C6"/>
    <w:rsid w:val="00817A00"/>
    <w:rsid w:val="00835DB3"/>
    <w:rsid w:val="0083617B"/>
    <w:rsid w:val="008371BD"/>
    <w:rsid w:val="00846CEB"/>
    <w:rsid w:val="0085030F"/>
    <w:rsid w:val="008504A8"/>
    <w:rsid w:val="0085282E"/>
    <w:rsid w:val="00854506"/>
    <w:rsid w:val="0087198C"/>
    <w:rsid w:val="00872C1F"/>
    <w:rsid w:val="00873B42"/>
    <w:rsid w:val="008856D8"/>
    <w:rsid w:val="00892E82"/>
    <w:rsid w:val="008C1B58"/>
    <w:rsid w:val="008C39AE"/>
    <w:rsid w:val="008C590D"/>
    <w:rsid w:val="008E031B"/>
    <w:rsid w:val="008E6CD6"/>
    <w:rsid w:val="008E7029"/>
    <w:rsid w:val="008E7EF6"/>
    <w:rsid w:val="008F1F98"/>
    <w:rsid w:val="008F6758"/>
    <w:rsid w:val="009040DD"/>
    <w:rsid w:val="00905B47"/>
    <w:rsid w:val="0091331C"/>
    <w:rsid w:val="00925155"/>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6116"/>
    <w:rsid w:val="00A02E43"/>
    <w:rsid w:val="00A065F9"/>
    <w:rsid w:val="00A07F34"/>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6D15"/>
    <w:rsid w:val="00AF3403"/>
    <w:rsid w:val="00B04182"/>
    <w:rsid w:val="00B07AE3"/>
    <w:rsid w:val="00B11430"/>
    <w:rsid w:val="00B2012E"/>
    <w:rsid w:val="00B353EB"/>
    <w:rsid w:val="00B439C4"/>
    <w:rsid w:val="00B4535E"/>
    <w:rsid w:val="00B52A8C"/>
    <w:rsid w:val="00B60BC4"/>
    <w:rsid w:val="00B636A8"/>
    <w:rsid w:val="00B665C6"/>
    <w:rsid w:val="00B805AF"/>
    <w:rsid w:val="00B822AD"/>
    <w:rsid w:val="00B869EC"/>
    <w:rsid w:val="00B936BA"/>
    <w:rsid w:val="00B9397A"/>
    <w:rsid w:val="00B9633D"/>
    <w:rsid w:val="00B97A78"/>
    <w:rsid w:val="00BA2EBE"/>
    <w:rsid w:val="00BA7267"/>
    <w:rsid w:val="00BB0F28"/>
    <w:rsid w:val="00BB458A"/>
    <w:rsid w:val="00BC5F77"/>
    <w:rsid w:val="00BD00D3"/>
    <w:rsid w:val="00BD1659"/>
    <w:rsid w:val="00BD2D39"/>
    <w:rsid w:val="00BD3AA9"/>
    <w:rsid w:val="00BD4A18"/>
    <w:rsid w:val="00BD6DB2"/>
    <w:rsid w:val="00BE11CF"/>
    <w:rsid w:val="00BE21AB"/>
    <w:rsid w:val="00BE55CB"/>
    <w:rsid w:val="00BF3213"/>
    <w:rsid w:val="00BF617A"/>
    <w:rsid w:val="00C0379D"/>
    <w:rsid w:val="00C03931"/>
    <w:rsid w:val="00C05FE3"/>
    <w:rsid w:val="00C2136D"/>
    <w:rsid w:val="00C214EE"/>
    <w:rsid w:val="00C2314B"/>
    <w:rsid w:val="00C24971"/>
    <w:rsid w:val="00C252CA"/>
    <w:rsid w:val="00C26BE5"/>
    <w:rsid w:val="00C26E4D"/>
    <w:rsid w:val="00C27909"/>
    <w:rsid w:val="00C27B03"/>
    <w:rsid w:val="00C314E1"/>
    <w:rsid w:val="00C34397"/>
    <w:rsid w:val="00C4095D"/>
    <w:rsid w:val="00C601D2"/>
    <w:rsid w:val="00C6415E"/>
    <w:rsid w:val="00C65BCC"/>
    <w:rsid w:val="00C66970"/>
    <w:rsid w:val="00C8691C"/>
    <w:rsid w:val="00CA168A"/>
    <w:rsid w:val="00CA357E"/>
    <w:rsid w:val="00CA44F9"/>
    <w:rsid w:val="00CA4A69"/>
    <w:rsid w:val="00CC3E0C"/>
    <w:rsid w:val="00CC58D3"/>
    <w:rsid w:val="00CC784D"/>
    <w:rsid w:val="00CD6C0C"/>
    <w:rsid w:val="00D0337B"/>
    <w:rsid w:val="00D079B2"/>
    <w:rsid w:val="00D114E9"/>
    <w:rsid w:val="00D429C6"/>
    <w:rsid w:val="00D47748"/>
    <w:rsid w:val="00D54CC3"/>
    <w:rsid w:val="00D6041A"/>
    <w:rsid w:val="00D633EB"/>
    <w:rsid w:val="00D82FF7"/>
    <w:rsid w:val="00D847FE"/>
    <w:rsid w:val="00D903D8"/>
    <w:rsid w:val="00D964EA"/>
    <w:rsid w:val="00D966D0"/>
    <w:rsid w:val="00DA0C59"/>
    <w:rsid w:val="00DA3991"/>
    <w:rsid w:val="00DB4285"/>
    <w:rsid w:val="00DB7E6C"/>
    <w:rsid w:val="00DC02EB"/>
    <w:rsid w:val="00DD5A29"/>
    <w:rsid w:val="00DD5D9D"/>
    <w:rsid w:val="00DE35CB"/>
    <w:rsid w:val="00DF21E9"/>
    <w:rsid w:val="00E00F14"/>
    <w:rsid w:val="00E06386"/>
    <w:rsid w:val="00E24EB4"/>
    <w:rsid w:val="00E24FE9"/>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F11BB5"/>
    <w:rsid w:val="00F1417B"/>
    <w:rsid w:val="00F34B99"/>
    <w:rsid w:val="00F520DC"/>
    <w:rsid w:val="00F52DAB"/>
    <w:rsid w:val="00F543F0"/>
    <w:rsid w:val="00F81D29"/>
    <w:rsid w:val="00F91C4D"/>
    <w:rsid w:val="00F92FD9"/>
    <w:rsid w:val="00FA6684"/>
    <w:rsid w:val="00FA731E"/>
    <w:rsid w:val="00FB2B38"/>
    <w:rsid w:val="00FC1C60"/>
    <w:rsid w:val="00FC3E80"/>
    <w:rsid w:val="00FC6358"/>
    <w:rsid w:val="00FD320D"/>
    <w:rsid w:val="00FE23DE"/>
    <w:rsid w:val="02032D89"/>
    <w:rsid w:val="022E5A73"/>
    <w:rsid w:val="086504F8"/>
    <w:rsid w:val="099116D8"/>
    <w:rsid w:val="0B0919AC"/>
    <w:rsid w:val="0E085F79"/>
    <w:rsid w:val="0F8E16DD"/>
    <w:rsid w:val="10B74821"/>
    <w:rsid w:val="11EE5A02"/>
    <w:rsid w:val="12BC3CD3"/>
    <w:rsid w:val="13785311"/>
    <w:rsid w:val="14AB1989"/>
    <w:rsid w:val="154047C7"/>
    <w:rsid w:val="15AB00EB"/>
    <w:rsid w:val="15B176CC"/>
    <w:rsid w:val="164C47DD"/>
    <w:rsid w:val="18920257"/>
    <w:rsid w:val="19D8128E"/>
    <w:rsid w:val="1A4632D7"/>
    <w:rsid w:val="1D99021E"/>
    <w:rsid w:val="1DF4569F"/>
    <w:rsid w:val="1E8312B0"/>
    <w:rsid w:val="1F912CF0"/>
    <w:rsid w:val="1FDE4317"/>
    <w:rsid w:val="20760E0F"/>
    <w:rsid w:val="21C000C0"/>
    <w:rsid w:val="21C15A2A"/>
    <w:rsid w:val="251E17AC"/>
    <w:rsid w:val="25C15400"/>
    <w:rsid w:val="273D0B66"/>
    <w:rsid w:val="2A080346"/>
    <w:rsid w:val="2C950AFD"/>
    <w:rsid w:val="2DCE08CE"/>
    <w:rsid w:val="2E337589"/>
    <w:rsid w:val="31224929"/>
    <w:rsid w:val="31294BCF"/>
    <w:rsid w:val="33C34B98"/>
    <w:rsid w:val="33DE48A9"/>
    <w:rsid w:val="35D9692E"/>
    <w:rsid w:val="364376FA"/>
    <w:rsid w:val="36FC6E36"/>
    <w:rsid w:val="37E723D2"/>
    <w:rsid w:val="38DA5818"/>
    <w:rsid w:val="391334D5"/>
    <w:rsid w:val="3A1C67B4"/>
    <w:rsid w:val="3CA10D21"/>
    <w:rsid w:val="3EEF6860"/>
    <w:rsid w:val="3F6F51DD"/>
    <w:rsid w:val="40696942"/>
    <w:rsid w:val="41A02502"/>
    <w:rsid w:val="454A409E"/>
    <w:rsid w:val="45604480"/>
    <w:rsid w:val="47C0680C"/>
    <w:rsid w:val="48936562"/>
    <w:rsid w:val="48EB73C5"/>
    <w:rsid w:val="49825909"/>
    <w:rsid w:val="4A1E1939"/>
    <w:rsid w:val="4B412124"/>
    <w:rsid w:val="4C337A94"/>
    <w:rsid w:val="4C63256E"/>
    <w:rsid w:val="4C803FA7"/>
    <w:rsid w:val="4F8B1E09"/>
    <w:rsid w:val="4FB8171A"/>
    <w:rsid w:val="50095599"/>
    <w:rsid w:val="502A5267"/>
    <w:rsid w:val="50707526"/>
    <w:rsid w:val="51082DC0"/>
    <w:rsid w:val="52AD62F0"/>
    <w:rsid w:val="532F59AA"/>
    <w:rsid w:val="54297EA1"/>
    <w:rsid w:val="54933D06"/>
    <w:rsid w:val="54946C63"/>
    <w:rsid w:val="54D74270"/>
    <w:rsid w:val="5637358C"/>
    <w:rsid w:val="596D6B0E"/>
    <w:rsid w:val="5A3A663E"/>
    <w:rsid w:val="5ADD451C"/>
    <w:rsid w:val="5D34621B"/>
    <w:rsid w:val="5DD10F21"/>
    <w:rsid w:val="5DD80B17"/>
    <w:rsid w:val="5E370EEC"/>
    <w:rsid w:val="5E4E4E2C"/>
    <w:rsid w:val="5E604B5F"/>
    <w:rsid w:val="5F4E2319"/>
    <w:rsid w:val="5FB46F10"/>
    <w:rsid w:val="5FDF5FA0"/>
    <w:rsid w:val="60A22697"/>
    <w:rsid w:val="61AF3E33"/>
    <w:rsid w:val="642D54E3"/>
    <w:rsid w:val="65F63FBF"/>
    <w:rsid w:val="67647BE6"/>
    <w:rsid w:val="6B453112"/>
    <w:rsid w:val="6CF72E8A"/>
    <w:rsid w:val="6DDF34D4"/>
    <w:rsid w:val="6E117854"/>
    <w:rsid w:val="709A153B"/>
    <w:rsid w:val="70B35F3D"/>
    <w:rsid w:val="71A74246"/>
    <w:rsid w:val="71F331AD"/>
    <w:rsid w:val="731A4E85"/>
    <w:rsid w:val="742D2C98"/>
    <w:rsid w:val="758463A7"/>
    <w:rsid w:val="760F0236"/>
    <w:rsid w:val="76915D42"/>
    <w:rsid w:val="7A2C4C98"/>
    <w:rsid w:val="7A4D1FE3"/>
    <w:rsid w:val="7E20548A"/>
    <w:rsid w:val="7EFD4725"/>
    <w:rsid w:val="7F604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index 8"/>
    <w:basedOn w:val="1"/>
    <w:next w:val="1"/>
    <w:qFormat/>
    <w:uiPriority w:val="0"/>
    <w:pPr>
      <w:ind w:left="1680" w:hanging="210"/>
      <w:jc w:val="left"/>
    </w:pPr>
    <w:rPr>
      <w:rFonts w:ascii="Calibri" w:hAnsi="Calibri"/>
      <w:sz w:val="20"/>
      <w:szCs w:val="20"/>
    </w:rPr>
  </w:style>
  <w:style w:type="paragraph" w:styleId="3">
    <w:name w:val="caption"/>
    <w:basedOn w:val="1"/>
    <w:next w:val="1"/>
    <w:qFormat/>
    <w:uiPriority w:val="0"/>
    <w:pPr>
      <w:spacing w:before="152" w:after="160"/>
    </w:pPr>
    <w:rPr>
      <w:rFonts w:ascii="Arial" w:hAnsi="Arial" w:eastAsia="黑体" w:cs="Arial"/>
      <w:sz w:val="20"/>
      <w:szCs w:val="20"/>
    </w:rPr>
  </w:style>
  <w:style w:type="paragraph" w:styleId="4">
    <w:name w:val="index 5"/>
    <w:basedOn w:val="1"/>
    <w:next w:val="1"/>
    <w:qFormat/>
    <w:uiPriority w:val="0"/>
    <w:pPr>
      <w:ind w:left="1050" w:hanging="210"/>
      <w:jc w:val="left"/>
    </w:pPr>
    <w:rPr>
      <w:rFonts w:ascii="Calibri" w:hAnsi="Calibri"/>
      <w:sz w:val="20"/>
      <w:szCs w:val="20"/>
    </w:rPr>
  </w:style>
  <w:style w:type="paragraph" w:styleId="5">
    <w:name w:val="Document Map"/>
    <w:basedOn w:val="1"/>
    <w:semiHidden/>
    <w:qFormat/>
    <w:uiPriority w:val="0"/>
    <w:pPr>
      <w:shd w:val="clear" w:color="auto" w:fill="000080"/>
    </w:pPr>
  </w:style>
  <w:style w:type="paragraph" w:styleId="6">
    <w:name w:val="index 6"/>
    <w:basedOn w:val="1"/>
    <w:next w:val="1"/>
    <w:qFormat/>
    <w:uiPriority w:val="0"/>
    <w:pPr>
      <w:ind w:left="1260" w:hanging="210"/>
      <w:jc w:val="left"/>
    </w:pPr>
    <w:rPr>
      <w:rFonts w:ascii="Calibri" w:hAnsi="Calibri"/>
      <w:sz w:val="20"/>
      <w:szCs w:val="20"/>
    </w:rPr>
  </w:style>
  <w:style w:type="paragraph" w:styleId="7">
    <w:name w:val="index 4"/>
    <w:basedOn w:val="1"/>
    <w:next w:val="1"/>
    <w:qFormat/>
    <w:uiPriority w:val="0"/>
    <w:pPr>
      <w:ind w:left="840" w:hanging="210"/>
      <w:jc w:val="left"/>
    </w:pPr>
    <w:rPr>
      <w:rFonts w:ascii="Calibri" w:hAnsi="Calibri"/>
      <w:sz w:val="20"/>
      <w:szCs w:val="20"/>
    </w:rPr>
  </w:style>
  <w:style w:type="paragraph" w:styleId="8">
    <w:name w:val="index 3"/>
    <w:basedOn w:val="1"/>
    <w:next w:val="1"/>
    <w:qFormat/>
    <w:uiPriority w:val="0"/>
    <w:pPr>
      <w:ind w:left="630" w:hanging="210"/>
      <w:jc w:val="left"/>
    </w:pPr>
    <w:rPr>
      <w:rFonts w:ascii="Calibri" w:hAnsi="Calibri"/>
      <w:sz w:val="20"/>
      <w:szCs w:val="20"/>
    </w:rPr>
  </w:style>
  <w:style w:type="paragraph" w:styleId="9">
    <w:name w:val="endnote text"/>
    <w:basedOn w:val="1"/>
    <w:semiHidden/>
    <w:qFormat/>
    <w:uiPriority w:val="0"/>
    <w:pPr>
      <w:snapToGrid w:val="0"/>
      <w:jc w:val="left"/>
    </w:pPr>
  </w:style>
  <w:style w:type="paragraph" w:styleId="10">
    <w:name w:val="Balloon Text"/>
    <w:basedOn w:val="1"/>
    <w:link w:val="137"/>
    <w:qFormat/>
    <w:uiPriority w:val="0"/>
    <w:rPr>
      <w:sz w:val="18"/>
      <w:szCs w:val="18"/>
    </w:rPr>
  </w:style>
  <w:style w:type="paragraph" w:styleId="11">
    <w:name w:val="footer"/>
    <w:basedOn w:val="1"/>
    <w:qFormat/>
    <w:uiPriority w:val="0"/>
    <w:pPr>
      <w:snapToGrid w:val="0"/>
      <w:ind w:right="210" w:rightChars="100"/>
      <w:jc w:val="right"/>
    </w:pPr>
    <w:rPr>
      <w:sz w:val="18"/>
      <w:szCs w:val="18"/>
    </w:rPr>
  </w:style>
  <w:style w:type="paragraph" w:styleId="12">
    <w:name w:val="header"/>
    <w:basedOn w:val="1"/>
    <w:qFormat/>
    <w:uiPriority w:val="0"/>
    <w:pPr>
      <w:snapToGrid w:val="0"/>
      <w:jc w:val="left"/>
    </w:pPr>
    <w:rPr>
      <w:sz w:val="18"/>
      <w:szCs w:val="18"/>
    </w:rPr>
  </w:style>
  <w:style w:type="paragraph" w:styleId="13">
    <w:name w:val="toc 1"/>
    <w:basedOn w:val="1"/>
    <w:next w:val="1"/>
    <w:qFormat/>
    <w:uiPriority w:val="39"/>
  </w:style>
  <w:style w:type="paragraph" w:styleId="14">
    <w:name w:val="index heading"/>
    <w:basedOn w:val="1"/>
    <w:next w:val="15"/>
    <w:qFormat/>
    <w:uiPriority w:val="0"/>
    <w:pPr>
      <w:spacing w:before="120" w:after="120"/>
      <w:jc w:val="center"/>
    </w:pPr>
    <w:rPr>
      <w:rFonts w:ascii="Calibri" w:hAnsi="Calibri"/>
      <w:b/>
      <w:bCs/>
      <w:iCs/>
      <w:szCs w:val="20"/>
    </w:rPr>
  </w:style>
  <w:style w:type="paragraph" w:styleId="15">
    <w:name w:val="index 1"/>
    <w:basedOn w:val="1"/>
    <w:next w:val="16"/>
    <w:qFormat/>
    <w:uiPriority w:val="0"/>
    <w:pPr>
      <w:tabs>
        <w:tab w:val="right" w:leader="dot" w:pos="9299"/>
      </w:tabs>
      <w:jc w:val="left"/>
    </w:pPr>
    <w:rPr>
      <w:rFonts w:ascii="宋体"/>
      <w:szCs w:val="21"/>
    </w:rPr>
  </w:style>
  <w:style w:type="paragraph" w:customStyle="1" w:styleId="16">
    <w:name w:val="段"/>
    <w:link w:val="3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7">
    <w:name w:val="footnote text"/>
    <w:basedOn w:val="1"/>
    <w:qFormat/>
    <w:uiPriority w:val="0"/>
    <w:pPr>
      <w:numPr>
        <w:ilvl w:val="0"/>
        <w:numId w:val="1"/>
      </w:numPr>
      <w:snapToGrid w:val="0"/>
      <w:jc w:val="left"/>
    </w:pPr>
    <w:rPr>
      <w:rFonts w:ascii="宋体"/>
      <w:sz w:val="18"/>
      <w:szCs w:val="18"/>
    </w:rPr>
  </w:style>
  <w:style w:type="paragraph" w:styleId="18">
    <w:name w:val="index 7"/>
    <w:basedOn w:val="1"/>
    <w:next w:val="1"/>
    <w:qFormat/>
    <w:uiPriority w:val="0"/>
    <w:pPr>
      <w:ind w:left="1470" w:hanging="210"/>
      <w:jc w:val="left"/>
    </w:pPr>
    <w:rPr>
      <w:rFonts w:ascii="Calibri" w:hAnsi="Calibri"/>
      <w:sz w:val="20"/>
      <w:szCs w:val="20"/>
    </w:rPr>
  </w:style>
  <w:style w:type="paragraph" w:styleId="19">
    <w:name w:val="index 9"/>
    <w:basedOn w:val="1"/>
    <w:next w:val="1"/>
    <w:qFormat/>
    <w:uiPriority w:val="0"/>
    <w:pPr>
      <w:ind w:left="1890" w:hanging="210"/>
      <w:jc w:val="left"/>
    </w:pPr>
    <w:rPr>
      <w:rFonts w:ascii="Calibri" w:hAnsi="Calibri"/>
      <w:sz w:val="20"/>
      <w:szCs w:val="20"/>
    </w:rPr>
  </w:style>
  <w:style w:type="paragraph" w:styleId="20">
    <w:name w:val="toc 2"/>
    <w:basedOn w:val="1"/>
    <w:next w:val="1"/>
    <w:qFormat/>
    <w:uiPriority w:val="0"/>
    <w:pPr>
      <w:ind w:left="420" w:leftChars="200"/>
    </w:pPr>
  </w:style>
  <w:style w:type="paragraph" w:styleId="21">
    <w:name w:val="Normal (Web)"/>
    <w:basedOn w:val="1"/>
    <w:unhideWhenUsed/>
    <w:qFormat/>
    <w:uiPriority w:val="99"/>
    <w:pPr>
      <w:adjustRightInd w:val="0"/>
      <w:spacing w:line="400" w:lineRule="exact"/>
    </w:pPr>
    <w:rPr>
      <w:rFonts w:ascii="Calibri" w:hAnsi="Calibri"/>
      <w:sz w:val="24"/>
      <w:szCs w:val="21"/>
    </w:rPr>
  </w:style>
  <w:style w:type="paragraph" w:styleId="22">
    <w:name w:val="index 2"/>
    <w:basedOn w:val="1"/>
    <w:next w:val="1"/>
    <w:qFormat/>
    <w:uiPriority w:val="0"/>
    <w:pPr>
      <w:ind w:left="420" w:hanging="210"/>
      <w:jc w:val="left"/>
    </w:pPr>
    <w:rPr>
      <w:rFonts w:ascii="Calibri" w:hAnsi="Calibri"/>
      <w:sz w:val="20"/>
      <w:szCs w:val="20"/>
    </w:rPr>
  </w:style>
  <w:style w:type="table" w:styleId="24">
    <w:name w:val="Table Grid"/>
    <w:basedOn w:val="23"/>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endnote reference"/>
    <w:semiHidden/>
    <w:qFormat/>
    <w:uiPriority w:val="0"/>
    <w:rPr>
      <w:vertAlign w:val="superscript"/>
    </w:rPr>
  </w:style>
  <w:style w:type="character" w:styleId="27">
    <w:name w:val="page number"/>
    <w:qFormat/>
    <w:uiPriority w:val="0"/>
    <w:rPr>
      <w:rFonts w:ascii="Times New Roman" w:hAnsi="Times New Roman" w:eastAsia="宋体"/>
      <w:sz w:val="18"/>
    </w:rPr>
  </w:style>
  <w:style w:type="character" w:styleId="28">
    <w:name w:val="Hyperlink"/>
    <w:qFormat/>
    <w:uiPriority w:val="99"/>
    <w:rPr>
      <w:color w:val="0000FF"/>
      <w:spacing w:val="0"/>
      <w:w w:val="100"/>
      <w:szCs w:val="21"/>
      <w:u w:val="single"/>
    </w:rPr>
  </w:style>
  <w:style w:type="character" w:styleId="29">
    <w:name w:val="footnote reference"/>
    <w:semiHidden/>
    <w:qFormat/>
    <w:uiPriority w:val="0"/>
    <w:rPr>
      <w:vertAlign w:val="superscript"/>
    </w:rPr>
  </w:style>
  <w:style w:type="character" w:customStyle="1" w:styleId="30">
    <w:name w:val="段 Char"/>
    <w:link w:val="16"/>
    <w:qFormat/>
    <w:uiPriority w:val="0"/>
    <w:rPr>
      <w:rFonts w:ascii="宋体"/>
      <w:sz w:val="21"/>
      <w:lang w:val="en-US" w:eastAsia="zh-CN" w:bidi="ar-SA"/>
    </w:rPr>
  </w:style>
  <w:style w:type="paragraph" w:customStyle="1" w:styleId="31">
    <w:name w:val="一级条标题"/>
    <w:next w:val="16"/>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4">
    <w:name w:val="章标题"/>
    <w:next w:val="16"/>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5">
    <w:name w:val="二级条标题"/>
    <w:basedOn w:val="31"/>
    <w:next w:val="16"/>
    <w:qFormat/>
    <w:uiPriority w:val="0"/>
    <w:pPr>
      <w:numPr>
        <w:ilvl w:val="2"/>
      </w:numPr>
      <w:spacing w:before="50" w:after="50"/>
      <w:outlineLvl w:val="3"/>
    </w:pPr>
  </w:style>
  <w:style w:type="paragraph" w:customStyle="1" w:styleId="36">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7">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38">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39">
    <w:name w:val="目次、标准名称标题"/>
    <w:basedOn w:val="1"/>
    <w:next w:val="16"/>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0">
    <w:name w:val="三级条标题"/>
    <w:basedOn w:val="35"/>
    <w:next w:val="16"/>
    <w:qFormat/>
    <w:uiPriority w:val="0"/>
    <w:pPr>
      <w:numPr>
        <w:ilvl w:val="3"/>
      </w:numPr>
      <w:outlineLvl w:val="4"/>
    </w:pPr>
  </w:style>
  <w:style w:type="paragraph" w:customStyle="1" w:styleId="41">
    <w:name w:val="示例"/>
    <w:next w:val="42"/>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42">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43">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44">
    <w:name w:val="四级条标题"/>
    <w:basedOn w:val="40"/>
    <w:next w:val="16"/>
    <w:qFormat/>
    <w:uiPriority w:val="0"/>
    <w:pPr>
      <w:numPr>
        <w:ilvl w:val="4"/>
      </w:numPr>
      <w:outlineLvl w:val="5"/>
    </w:pPr>
  </w:style>
  <w:style w:type="paragraph" w:customStyle="1" w:styleId="45">
    <w:name w:val="五级条标题"/>
    <w:basedOn w:val="44"/>
    <w:next w:val="16"/>
    <w:qFormat/>
    <w:uiPriority w:val="0"/>
    <w:pPr>
      <w:numPr>
        <w:ilvl w:val="5"/>
      </w:numPr>
      <w:outlineLvl w:val="6"/>
    </w:pPr>
  </w:style>
  <w:style w:type="paragraph" w:customStyle="1" w:styleId="46">
    <w:name w:val="注："/>
    <w:next w:val="16"/>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47">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48">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49">
    <w:name w:val="列项◆（三级）"/>
    <w:basedOn w:val="1"/>
    <w:qFormat/>
    <w:uiPriority w:val="0"/>
    <w:pPr>
      <w:numPr>
        <w:ilvl w:val="2"/>
        <w:numId w:val="3"/>
      </w:numPr>
    </w:pPr>
    <w:rPr>
      <w:rFonts w:ascii="宋体"/>
      <w:szCs w:val="21"/>
    </w:rPr>
  </w:style>
  <w:style w:type="paragraph" w:customStyle="1" w:styleId="50">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51">
    <w:name w:val="示例×："/>
    <w:basedOn w:val="34"/>
    <w:qFormat/>
    <w:uiPriority w:val="0"/>
    <w:pPr>
      <w:numPr>
        <w:numId w:val="8"/>
      </w:numPr>
      <w:spacing w:before="0" w:beforeLines="0" w:after="0" w:afterLines="0"/>
      <w:outlineLvl w:val="9"/>
    </w:pPr>
    <w:rPr>
      <w:rFonts w:ascii="宋体" w:eastAsia="宋体"/>
      <w:sz w:val="18"/>
      <w:szCs w:val="18"/>
    </w:rPr>
  </w:style>
  <w:style w:type="paragraph" w:customStyle="1" w:styleId="52">
    <w:name w:val="二级无"/>
    <w:basedOn w:val="35"/>
    <w:qFormat/>
    <w:uiPriority w:val="0"/>
    <w:pPr>
      <w:spacing w:before="0" w:beforeLines="0" w:after="0" w:afterLines="0"/>
    </w:pPr>
    <w:rPr>
      <w:rFonts w:ascii="宋体" w:eastAsia="宋体"/>
    </w:rPr>
  </w:style>
  <w:style w:type="paragraph" w:customStyle="1" w:styleId="53">
    <w:name w:val="注：（正文）"/>
    <w:basedOn w:val="46"/>
    <w:next w:val="16"/>
    <w:qFormat/>
    <w:uiPriority w:val="0"/>
  </w:style>
  <w:style w:type="paragraph" w:customStyle="1" w:styleId="54">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5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5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5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58">
    <w:name w:val="标准书眉_偶数页"/>
    <w:basedOn w:val="33"/>
    <w:next w:val="1"/>
    <w:qFormat/>
    <w:uiPriority w:val="0"/>
    <w:pPr>
      <w:jc w:val="left"/>
    </w:pPr>
  </w:style>
  <w:style w:type="paragraph" w:customStyle="1" w:styleId="59">
    <w:name w:val="标准书眉一"/>
    <w:qFormat/>
    <w:uiPriority w:val="0"/>
    <w:pPr>
      <w:jc w:val="both"/>
    </w:pPr>
    <w:rPr>
      <w:rFonts w:ascii="Times New Roman" w:hAnsi="Times New Roman" w:eastAsia="宋体" w:cs="Times New Roman"/>
      <w:lang w:val="en-US" w:eastAsia="zh-CN" w:bidi="ar-SA"/>
    </w:rPr>
  </w:style>
  <w:style w:type="paragraph" w:customStyle="1" w:styleId="60">
    <w:name w:val="参考文献"/>
    <w:basedOn w:val="1"/>
    <w:next w:val="1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1">
    <w:name w:val="参考文献、索引标题"/>
    <w:basedOn w:val="1"/>
    <w:next w:val="16"/>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62">
    <w:name w:val="发布"/>
    <w:qFormat/>
    <w:uiPriority w:val="0"/>
    <w:rPr>
      <w:rFonts w:ascii="黑体" w:eastAsia="黑体"/>
      <w:spacing w:val="85"/>
      <w:w w:val="100"/>
      <w:position w:val="3"/>
      <w:sz w:val="28"/>
      <w:szCs w:val="28"/>
    </w:rPr>
  </w:style>
  <w:style w:type="paragraph" w:customStyle="1" w:styleId="63">
    <w:name w:val="发布部门"/>
    <w:next w:val="16"/>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6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6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6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6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8">
    <w:name w:val="封面标准英文名称"/>
    <w:basedOn w:val="67"/>
    <w:qFormat/>
    <w:uiPriority w:val="0"/>
    <w:pPr>
      <w:framePr w:wrap="around"/>
      <w:spacing w:before="370" w:line="400" w:lineRule="exact"/>
    </w:pPr>
    <w:rPr>
      <w:rFonts w:ascii="Times New Roman"/>
      <w:sz w:val="28"/>
      <w:szCs w:val="28"/>
    </w:rPr>
  </w:style>
  <w:style w:type="paragraph" w:customStyle="1" w:styleId="69">
    <w:name w:val="封面一致性程度标识"/>
    <w:basedOn w:val="68"/>
    <w:qFormat/>
    <w:uiPriority w:val="0"/>
    <w:pPr>
      <w:framePr w:wrap="around"/>
      <w:spacing w:before="440"/>
    </w:pPr>
    <w:rPr>
      <w:rFonts w:ascii="宋体" w:eastAsia="宋体"/>
    </w:rPr>
  </w:style>
  <w:style w:type="paragraph" w:customStyle="1" w:styleId="70">
    <w:name w:val="封面标准文稿类别"/>
    <w:basedOn w:val="69"/>
    <w:qFormat/>
    <w:uiPriority w:val="0"/>
    <w:pPr>
      <w:framePr w:wrap="around"/>
      <w:spacing w:after="160" w:line="240" w:lineRule="auto"/>
    </w:pPr>
    <w:rPr>
      <w:sz w:val="24"/>
    </w:rPr>
  </w:style>
  <w:style w:type="paragraph" w:customStyle="1" w:styleId="71">
    <w:name w:val="封面标准文稿编辑信息"/>
    <w:basedOn w:val="70"/>
    <w:qFormat/>
    <w:uiPriority w:val="0"/>
    <w:pPr>
      <w:framePr w:wrap="around"/>
      <w:spacing w:before="180" w:line="180" w:lineRule="exact"/>
    </w:pPr>
    <w:rPr>
      <w:sz w:val="21"/>
    </w:rPr>
  </w:style>
  <w:style w:type="paragraph" w:customStyle="1" w:styleId="72">
    <w:name w:val="封面正文"/>
    <w:qFormat/>
    <w:uiPriority w:val="0"/>
    <w:pPr>
      <w:jc w:val="both"/>
    </w:pPr>
    <w:rPr>
      <w:rFonts w:ascii="Times New Roman" w:hAnsi="Times New Roman" w:eastAsia="宋体" w:cs="Times New Roman"/>
      <w:lang w:val="en-US" w:eastAsia="zh-CN" w:bidi="ar-SA"/>
    </w:rPr>
  </w:style>
  <w:style w:type="paragraph" w:customStyle="1" w:styleId="73">
    <w:name w:val="附录标识"/>
    <w:basedOn w:val="1"/>
    <w:next w:val="16"/>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74">
    <w:name w:val="附录标题"/>
    <w:basedOn w:val="16"/>
    <w:next w:val="16"/>
    <w:qFormat/>
    <w:uiPriority w:val="0"/>
    <w:pPr>
      <w:ind w:firstLine="0" w:firstLineChars="0"/>
      <w:jc w:val="center"/>
    </w:pPr>
    <w:rPr>
      <w:rFonts w:ascii="黑体" w:eastAsia="黑体"/>
    </w:rPr>
  </w:style>
  <w:style w:type="paragraph" w:customStyle="1" w:styleId="75">
    <w:name w:val="附录表标号"/>
    <w:basedOn w:val="1"/>
    <w:next w:val="16"/>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76">
    <w:name w:val="附录表标题"/>
    <w:basedOn w:val="1"/>
    <w:next w:val="16"/>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77">
    <w:name w:val="附录二级条标题"/>
    <w:basedOn w:val="1"/>
    <w:next w:val="16"/>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78">
    <w:name w:val="附录二级无"/>
    <w:basedOn w:val="77"/>
    <w:qFormat/>
    <w:uiPriority w:val="0"/>
    <w:pPr>
      <w:tabs>
        <w:tab w:val="clear" w:pos="360"/>
      </w:tabs>
      <w:spacing w:before="0" w:beforeLines="0" w:after="0" w:afterLines="0"/>
    </w:pPr>
    <w:rPr>
      <w:rFonts w:ascii="宋体" w:eastAsia="宋体"/>
      <w:szCs w:val="21"/>
    </w:rPr>
  </w:style>
  <w:style w:type="paragraph" w:customStyle="1" w:styleId="79">
    <w:name w:val="附录公式"/>
    <w:basedOn w:val="16"/>
    <w:next w:val="16"/>
    <w:link w:val="80"/>
    <w:qFormat/>
    <w:uiPriority w:val="0"/>
  </w:style>
  <w:style w:type="character" w:customStyle="1" w:styleId="80">
    <w:name w:val="附录公式 Char"/>
    <w:basedOn w:val="30"/>
    <w:link w:val="79"/>
    <w:qFormat/>
    <w:uiPriority w:val="0"/>
    <w:rPr>
      <w:rFonts w:ascii="宋体"/>
      <w:sz w:val="21"/>
      <w:lang w:val="en-US" w:eastAsia="zh-CN" w:bidi="ar-SA"/>
    </w:rPr>
  </w:style>
  <w:style w:type="paragraph" w:customStyle="1" w:styleId="81">
    <w:name w:val="附录公式编号制表符"/>
    <w:basedOn w:val="1"/>
    <w:next w:val="16"/>
    <w:qFormat/>
    <w:uiPriority w:val="0"/>
    <w:pPr>
      <w:widowControl/>
      <w:tabs>
        <w:tab w:val="center" w:pos="4201"/>
        <w:tab w:val="right" w:leader="dot" w:pos="9298"/>
      </w:tabs>
      <w:autoSpaceDE w:val="0"/>
      <w:autoSpaceDN w:val="0"/>
    </w:pPr>
    <w:rPr>
      <w:rFonts w:ascii="宋体"/>
      <w:kern w:val="0"/>
      <w:szCs w:val="20"/>
    </w:rPr>
  </w:style>
  <w:style w:type="paragraph" w:customStyle="1" w:styleId="82">
    <w:name w:val="附录三级条标题"/>
    <w:basedOn w:val="77"/>
    <w:next w:val="16"/>
    <w:qFormat/>
    <w:uiPriority w:val="0"/>
    <w:pPr>
      <w:numPr>
        <w:ilvl w:val="4"/>
      </w:numPr>
      <w:outlineLvl w:val="4"/>
    </w:pPr>
  </w:style>
  <w:style w:type="paragraph" w:customStyle="1" w:styleId="83">
    <w:name w:val="附录三级无"/>
    <w:basedOn w:val="82"/>
    <w:qFormat/>
    <w:uiPriority w:val="0"/>
    <w:pPr>
      <w:tabs>
        <w:tab w:val="clear" w:pos="360"/>
      </w:tabs>
      <w:spacing w:before="0" w:beforeLines="0" w:after="0" w:afterLines="0"/>
    </w:pPr>
    <w:rPr>
      <w:rFonts w:ascii="宋体" w:eastAsia="宋体"/>
      <w:szCs w:val="21"/>
    </w:rPr>
  </w:style>
  <w:style w:type="paragraph" w:customStyle="1" w:styleId="84">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85">
    <w:name w:val="附录四级条标题"/>
    <w:basedOn w:val="82"/>
    <w:next w:val="16"/>
    <w:qFormat/>
    <w:uiPriority w:val="0"/>
    <w:pPr>
      <w:numPr>
        <w:ilvl w:val="5"/>
      </w:numPr>
      <w:outlineLvl w:val="5"/>
    </w:pPr>
  </w:style>
  <w:style w:type="paragraph" w:customStyle="1" w:styleId="86">
    <w:name w:val="附录四级无"/>
    <w:basedOn w:val="85"/>
    <w:qFormat/>
    <w:uiPriority w:val="0"/>
    <w:pPr>
      <w:tabs>
        <w:tab w:val="clear" w:pos="360"/>
      </w:tabs>
      <w:spacing w:before="0" w:beforeLines="0" w:after="0" w:afterLines="0"/>
    </w:pPr>
    <w:rPr>
      <w:rFonts w:ascii="宋体" w:eastAsia="宋体"/>
      <w:szCs w:val="21"/>
    </w:rPr>
  </w:style>
  <w:style w:type="paragraph" w:customStyle="1" w:styleId="87">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88">
    <w:name w:val="附录图标题"/>
    <w:basedOn w:val="1"/>
    <w:next w:val="16"/>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89">
    <w:name w:val="附录五级条标题"/>
    <w:basedOn w:val="85"/>
    <w:next w:val="16"/>
    <w:qFormat/>
    <w:uiPriority w:val="0"/>
    <w:pPr>
      <w:numPr>
        <w:ilvl w:val="6"/>
      </w:numPr>
      <w:outlineLvl w:val="6"/>
    </w:pPr>
  </w:style>
  <w:style w:type="paragraph" w:customStyle="1" w:styleId="90">
    <w:name w:val="附录五级无"/>
    <w:basedOn w:val="89"/>
    <w:qFormat/>
    <w:uiPriority w:val="0"/>
    <w:pPr>
      <w:tabs>
        <w:tab w:val="clear" w:pos="360"/>
      </w:tabs>
      <w:spacing w:before="0" w:beforeLines="0" w:after="0" w:afterLines="0"/>
    </w:pPr>
    <w:rPr>
      <w:rFonts w:ascii="宋体" w:eastAsia="宋体"/>
      <w:szCs w:val="21"/>
    </w:rPr>
  </w:style>
  <w:style w:type="paragraph" w:customStyle="1" w:styleId="91">
    <w:name w:val="附录章标题"/>
    <w:next w:val="16"/>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附录一级条标题"/>
    <w:basedOn w:val="91"/>
    <w:next w:val="16"/>
    <w:qFormat/>
    <w:uiPriority w:val="0"/>
    <w:pPr>
      <w:numPr>
        <w:ilvl w:val="2"/>
      </w:numPr>
      <w:autoSpaceDN w:val="0"/>
      <w:spacing w:before="50" w:beforeLines="50" w:after="50" w:afterLines="50"/>
      <w:outlineLvl w:val="2"/>
    </w:pPr>
  </w:style>
  <w:style w:type="paragraph" w:customStyle="1" w:styleId="93">
    <w:name w:val="附录一级无"/>
    <w:basedOn w:val="92"/>
    <w:qFormat/>
    <w:uiPriority w:val="0"/>
    <w:pPr>
      <w:tabs>
        <w:tab w:val="clear" w:pos="360"/>
      </w:tabs>
      <w:spacing w:before="0" w:beforeLines="0" w:after="0" w:afterLines="0"/>
    </w:pPr>
    <w:rPr>
      <w:rFonts w:ascii="宋体" w:eastAsia="宋体"/>
      <w:szCs w:val="21"/>
    </w:rPr>
  </w:style>
  <w:style w:type="paragraph" w:customStyle="1" w:styleId="94">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9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96">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9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98">
    <w:name w:val="目录 31"/>
    <w:basedOn w:val="1"/>
    <w:next w:val="1"/>
    <w:semiHidden/>
    <w:qFormat/>
    <w:uiPriority w:val="0"/>
    <w:pPr>
      <w:tabs>
        <w:tab w:val="right" w:leader="dot" w:pos="9241"/>
      </w:tabs>
      <w:ind w:firstLine="102" w:firstLineChars="100"/>
      <w:jc w:val="left"/>
    </w:pPr>
    <w:rPr>
      <w:rFonts w:ascii="宋体"/>
      <w:szCs w:val="21"/>
    </w:rPr>
  </w:style>
  <w:style w:type="paragraph" w:customStyle="1" w:styleId="99">
    <w:name w:val="目录 41"/>
    <w:basedOn w:val="1"/>
    <w:next w:val="1"/>
    <w:semiHidden/>
    <w:qFormat/>
    <w:uiPriority w:val="0"/>
    <w:pPr>
      <w:tabs>
        <w:tab w:val="right" w:leader="dot" w:pos="9241"/>
      </w:tabs>
      <w:ind w:firstLine="198" w:firstLineChars="200"/>
      <w:jc w:val="left"/>
    </w:pPr>
    <w:rPr>
      <w:rFonts w:ascii="宋体"/>
      <w:szCs w:val="21"/>
    </w:rPr>
  </w:style>
  <w:style w:type="paragraph" w:customStyle="1" w:styleId="100">
    <w:name w:val="目录 51"/>
    <w:basedOn w:val="1"/>
    <w:next w:val="1"/>
    <w:semiHidden/>
    <w:qFormat/>
    <w:uiPriority w:val="0"/>
    <w:pPr>
      <w:tabs>
        <w:tab w:val="right" w:leader="dot" w:pos="9241"/>
      </w:tabs>
      <w:ind w:firstLine="300" w:firstLineChars="300"/>
      <w:jc w:val="left"/>
    </w:pPr>
    <w:rPr>
      <w:rFonts w:ascii="宋体"/>
      <w:szCs w:val="21"/>
    </w:rPr>
  </w:style>
  <w:style w:type="paragraph" w:customStyle="1" w:styleId="101">
    <w:name w:val="目录 61"/>
    <w:basedOn w:val="1"/>
    <w:next w:val="1"/>
    <w:semiHidden/>
    <w:qFormat/>
    <w:uiPriority w:val="0"/>
    <w:pPr>
      <w:tabs>
        <w:tab w:val="right" w:leader="dot" w:pos="9241"/>
      </w:tabs>
      <w:ind w:firstLine="403" w:firstLineChars="400"/>
      <w:jc w:val="left"/>
    </w:pPr>
    <w:rPr>
      <w:rFonts w:ascii="宋体"/>
      <w:szCs w:val="21"/>
    </w:rPr>
  </w:style>
  <w:style w:type="paragraph" w:customStyle="1" w:styleId="102">
    <w:name w:val="目录 71"/>
    <w:basedOn w:val="1"/>
    <w:next w:val="1"/>
    <w:semiHidden/>
    <w:qFormat/>
    <w:uiPriority w:val="0"/>
    <w:pPr>
      <w:tabs>
        <w:tab w:val="right" w:leader="dot" w:pos="9241"/>
      </w:tabs>
      <w:ind w:firstLine="505" w:firstLineChars="500"/>
      <w:jc w:val="left"/>
    </w:pPr>
    <w:rPr>
      <w:rFonts w:ascii="宋体"/>
      <w:szCs w:val="21"/>
    </w:rPr>
  </w:style>
  <w:style w:type="paragraph" w:customStyle="1" w:styleId="103">
    <w:name w:val="目录 81"/>
    <w:basedOn w:val="1"/>
    <w:next w:val="1"/>
    <w:semiHidden/>
    <w:qFormat/>
    <w:uiPriority w:val="0"/>
    <w:pPr>
      <w:tabs>
        <w:tab w:val="right" w:leader="dot" w:pos="9241"/>
      </w:tabs>
      <w:ind w:firstLine="607" w:firstLineChars="600"/>
      <w:jc w:val="left"/>
    </w:pPr>
    <w:rPr>
      <w:rFonts w:ascii="宋体"/>
      <w:szCs w:val="21"/>
    </w:rPr>
  </w:style>
  <w:style w:type="paragraph" w:customStyle="1" w:styleId="104">
    <w:name w:val="目录 91"/>
    <w:basedOn w:val="1"/>
    <w:next w:val="1"/>
    <w:semiHidden/>
    <w:qFormat/>
    <w:uiPriority w:val="0"/>
    <w:pPr>
      <w:ind w:left="1470"/>
      <w:jc w:val="left"/>
    </w:pPr>
    <w:rPr>
      <w:sz w:val="20"/>
      <w:szCs w:val="20"/>
    </w:rPr>
  </w:style>
  <w:style w:type="paragraph" w:customStyle="1" w:styleId="105">
    <w:name w:val="其他标准标志"/>
    <w:basedOn w:val="55"/>
    <w:qFormat/>
    <w:uiPriority w:val="0"/>
    <w:pPr>
      <w:framePr w:w="6101" w:wrap="around" w:vAnchor="page" w:hAnchor="page" w:x="4673" w:y="942"/>
    </w:pPr>
    <w:rPr>
      <w:w w:val="130"/>
    </w:rPr>
  </w:style>
  <w:style w:type="paragraph" w:customStyle="1" w:styleId="10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7">
    <w:name w:val="其他发布部门"/>
    <w:basedOn w:val="63"/>
    <w:qFormat/>
    <w:uiPriority w:val="0"/>
    <w:pPr>
      <w:framePr w:wrap="around" w:y="15310"/>
      <w:spacing w:line="0" w:lineRule="atLeast"/>
    </w:pPr>
    <w:rPr>
      <w:rFonts w:ascii="黑体" w:eastAsia="黑体"/>
      <w:b w:val="0"/>
    </w:rPr>
  </w:style>
  <w:style w:type="paragraph" w:customStyle="1" w:styleId="108">
    <w:name w:val="前言、引言标题"/>
    <w:next w:val="1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09">
    <w:name w:val="三级无"/>
    <w:basedOn w:val="40"/>
    <w:qFormat/>
    <w:uiPriority w:val="0"/>
    <w:pPr>
      <w:spacing w:before="0" w:beforeLines="0" w:after="0" w:afterLines="0"/>
    </w:pPr>
    <w:rPr>
      <w:rFonts w:ascii="宋体" w:eastAsia="宋体"/>
    </w:rPr>
  </w:style>
  <w:style w:type="paragraph" w:customStyle="1" w:styleId="110">
    <w:name w:val="实施日期"/>
    <w:basedOn w:val="64"/>
    <w:qFormat/>
    <w:uiPriority w:val="0"/>
    <w:pPr>
      <w:framePr w:wrap="around" w:vAnchor="page" w:hAnchor="text"/>
      <w:jc w:val="right"/>
    </w:pPr>
  </w:style>
  <w:style w:type="paragraph" w:customStyle="1" w:styleId="111">
    <w:name w:val="示例后文字"/>
    <w:basedOn w:val="16"/>
    <w:next w:val="16"/>
    <w:qFormat/>
    <w:uiPriority w:val="0"/>
    <w:pPr>
      <w:ind w:firstLine="360"/>
    </w:pPr>
    <w:rPr>
      <w:sz w:val="18"/>
    </w:rPr>
  </w:style>
  <w:style w:type="paragraph" w:customStyle="1" w:styleId="112">
    <w:name w:val="首示例"/>
    <w:next w:val="16"/>
    <w:link w:val="113"/>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3">
    <w:name w:val="首示例 Char"/>
    <w:link w:val="112"/>
    <w:qFormat/>
    <w:uiPriority w:val="0"/>
    <w:rPr>
      <w:rFonts w:ascii="宋体" w:hAnsi="宋体"/>
      <w:kern w:val="2"/>
      <w:sz w:val="18"/>
      <w:szCs w:val="18"/>
      <w:lang w:val="en-US" w:eastAsia="zh-CN" w:bidi="ar-SA"/>
    </w:rPr>
  </w:style>
  <w:style w:type="paragraph" w:customStyle="1" w:styleId="114">
    <w:name w:val="四级无"/>
    <w:basedOn w:val="44"/>
    <w:qFormat/>
    <w:uiPriority w:val="0"/>
    <w:pPr>
      <w:spacing w:before="0" w:beforeLines="0" w:after="0" w:afterLines="0"/>
    </w:pPr>
    <w:rPr>
      <w:rFonts w:ascii="宋体" w:eastAsia="宋体"/>
    </w:rPr>
  </w:style>
  <w:style w:type="paragraph" w:customStyle="1" w:styleId="115">
    <w:name w:val="条文脚注"/>
    <w:basedOn w:val="17"/>
    <w:qFormat/>
    <w:uiPriority w:val="0"/>
    <w:pPr>
      <w:numPr>
        <w:numId w:val="0"/>
      </w:numPr>
      <w:jc w:val="both"/>
    </w:pPr>
  </w:style>
  <w:style w:type="paragraph" w:customStyle="1" w:styleId="116">
    <w:name w:val="图标脚注说明"/>
    <w:basedOn w:val="16"/>
    <w:qFormat/>
    <w:uiPriority w:val="0"/>
    <w:pPr>
      <w:ind w:left="840" w:hanging="420" w:firstLineChars="0"/>
    </w:pPr>
    <w:rPr>
      <w:sz w:val="18"/>
      <w:szCs w:val="18"/>
    </w:rPr>
  </w:style>
  <w:style w:type="paragraph" w:customStyle="1" w:styleId="117">
    <w:name w:val="图表脚注说明"/>
    <w:basedOn w:val="1"/>
    <w:qFormat/>
    <w:uiPriority w:val="0"/>
    <w:pPr>
      <w:numPr>
        <w:ilvl w:val="0"/>
        <w:numId w:val="15"/>
      </w:numPr>
    </w:pPr>
    <w:rPr>
      <w:rFonts w:ascii="宋体"/>
      <w:sz w:val="18"/>
      <w:szCs w:val="18"/>
    </w:rPr>
  </w:style>
  <w:style w:type="paragraph" w:customStyle="1" w:styleId="118">
    <w:name w:val="图的脚注"/>
    <w:next w:val="1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0">
    <w:name w:val="五级无"/>
    <w:basedOn w:val="45"/>
    <w:qFormat/>
    <w:uiPriority w:val="0"/>
    <w:pPr>
      <w:spacing w:before="0" w:beforeLines="0" w:after="0" w:afterLines="0"/>
    </w:pPr>
    <w:rPr>
      <w:rFonts w:ascii="宋体" w:eastAsia="宋体"/>
    </w:rPr>
  </w:style>
  <w:style w:type="paragraph" w:customStyle="1" w:styleId="121">
    <w:name w:val="一级无"/>
    <w:basedOn w:val="31"/>
    <w:qFormat/>
    <w:uiPriority w:val="0"/>
    <w:pPr>
      <w:spacing w:before="0" w:beforeLines="0" w:after="0" w:afterLines="0"/>
    </w:pPr>
    <w:rPr>
      <w:rFonts w:ascii="宋体" w:eastAsia="宋体"/>
    </w:rPr>
  </w:style>
  <w:style w:type="character" w:customStyle="1" w:styleId="122">
    <w:name w:val="已访问的超链接1"/>
    <w:qFormat/>
    <w:uiPriority w:val="0"/>
    <w:rPr>
      <w:color w:val="800080"/>
      <w:u w:val="single"/>
    </w:rPr>
  </w:style>
  <w:style w:type="paragraph" w:customStyle="1" w:styleId="123">
    <w:name w:val="正文表标题"/>
    <w:next w:val="16"/>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4">
    <w:name w:val="正文公式编号制表符"/>
    <w:basedOn w:val="16"/>
    <w:next w:val="16"/>
    <w:qFormat/>
    <w:uiPriority w:val="0"/>
    <w:pPr>
      <w:ind w:firstLine="0" w:firstLineChars="0"/>
    </w:pPr>
  </w:style>
  <w:style w:type="paragraph" w:customStyle="1" w:styleId="125">
    <w:name w:val="正文图标题"/>
    <w:next w:val="16"/>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6">
    <w:name w:val="终结线"/>
    <w:basedOn w:val="1"/>
    <w:qFormat/>
    <w:uiPriority w:val="0"/>
    <w:pPr>
      <w:framePr w:hSpace="181" w:vSpace="181" w:wrap="around" w:vAnchor="text" w:hAnchor="margin" w:xAlign="center" w:y="285"/>
    </w:pPr>
  </w:style>
  <w:style w:type="paragraph" w:customStyle="1" w:styleId="127">
    <w:name w:val="其他发布日期"/>
    <w:basedOn w:val="64"/>
    <w:qFormat/>
    <w:uiPriority w:val="0"/>
    <w:pPr>
      <w:framePr w:wrap="around" w:vAnchor="page" w:hAnchor="text" w:x="1419"/>
    </w:pPr>
  </w:style>
  <w:style w:type="paragraph" w:customStyle="1" w:styleId="128">
    <w:name w:val="其他实施日期"/>
    <w:basedOn w:val="110"/>
    <w:qFormat/>
    <w:uiPriority w:val="0"/>
    <w:pPr>
      <w:framePr w:wrap="around"/>
    </w:pPr>
  </w:style>
  <w:style w:type="paragraph" w:customStyle="1" w:styleId="129">
    <w:name w:val="封面标准名称2"/>
    <w:basedOn w:val="67"/>
    <w:qFormat/>
    <w:uiPriority w:val="0"/>
    <w:pPr>
      <w:framePr w:wrap="around" w:y="4469"/>
      <w:spacing w:before="630" w:beforeLines="630"/>
    </w:pPr>
  </w:style>
  <w:style w:type="paragraph" w:customStyle="1" w:styleId="130">
    <w:name w:val="封面标准英文名称2"/>
    <w:basedOn w:val="68"/>
    <w:qFormat/>
    <w:uiPriority w:val="0"/>
    <w:pPr>
      <w:framePr w:wrap="around" w:y="4469"/>
    </w:pPr>
  </w:style>
  <w:style w:type="paragraph" w:customStyle="1" w:styleId="131">
    <w:name w:val="封面一致性程度标识2"/>
    <w:basedOn w:val="69"/>
    <w:qFormat/>
    <w:uiPriority w:val="0"/>
    <w:pPr>
      <w:framePr w:wrap="around" w:y="4469"/>
    </w:pPr>
  </w:style>
  <w:style w:type="paragraph" w:customStyle="1" w:styleId="132">
    <w:name w:val="封面标准文稿类别2"/>
    <w:basedOn w:val="70"/>
    <w:qFormat/>
    <w:uiPriority w:val="0"/>
    <w:pPr>
      <w:framePr w:wrap="around" w:y="4469"/>
    </w:pPr>
  </w:style>
  <w:style w:type="paragraph" w:customStyle="1" w:styleId="133">
    <w:name w:val="封面标准文稿编辑信息2"/>
    <w:basedOn w:val="71"/>
    <w:qFormat/>
    <w:uiPriority w:val="0"/>
    <w:pPr>
      <w:framePr w:wrap="around" w:y="4469"/>
    </w:pPr>
  </w:style>
  <w:style w:type="paragraph" w:customStyle="1" w:styleId="13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35">
    <w:name w:val="目录 11"/>
    <w:basedOn w:val="1"/>
    <w:next w:val="1"/>
    <w:qFormat/>
    <w:uiPriority w:val="39"/>
    <w:pPr>
      <w:tabs>
        <w:tab w:val="right" w:leader="dot" w:pos="9241"/>
      </w:tabs>
      <w:spacing w:before="25" w:beforeLines="25" w:after="25" w:afterLines="25"/>
      <w:jc w:val="left"/>
    </w:pPr>
    <w:rPr>
      <w:rFonts w:ascii="宋体"/>
      <w:szCs w:val="21"/>
    </w:rPr>
  </w:style>
  <w:style w:type="paragraph" w:customStyle="1" w:styleId="136">
    <w:name w:val="目录 21"/>
    <w:basedOn w:val="1"/>
    <w:next w:val="1"/>
    <w:semiHidden/>
    <w:qFormat/>
    <w:uiPriority w:val="0"/>
    <w:pPr>
      <w:tabs>
        <w:tab w:val="right" w:leader="dot" w:pos="9241"/>
      </w:tabs>
    </w:pPr>
    <w:rPr>
      <w:rFonts w:ascii="宋体"/>
      <w:szCs w:val="21"/>
    </w:rPr>
  </w:style>
  <w:style w:type="character" w:customStyle="1" w:styleId="137">
    <w:name w:val="批注框文本 字符"/>
    <w:link w:val="10"/>
    <w:qFormat/>
    <w:uiPriority w:val="0"/>
    <w:rPr>
      <w:kern w:val="2"/>
      <w:sz w:val="18"/>
      <w:szCs w:val="18"/>
    </w:rPr>
  </w:style>
  <w:style w:type="paragraph" w:customStyle="1" w:styleId="138">
    <w:name w:val="列出段落1"/>
    <w:basedOn w:val="1"/>
    <w:qFormat/>
    <w:uiPriority w:val="0"/>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1530</Words>
  <Characters>1896</Characters>
  <Lines>12</Lines>
  <Paragraphs>3</Paragraphs>
  <TotalTime>19</TotalTime>
  <ScaleCrop>false</ScaleCrop>
  <LinksUpToDate>false</LinksUpToDate>
  <CharactersWithSpaces>2031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2023-11-01T08:29:00Z</dcterms:created>
  <dc:creator>CNIS</dc:creator>
  <cp:lastModifiedBy>Li</cp:lastModifiedBy>
  <cp:lastPrinted>2020-07-21T07:18:00Z</cp:lastPrinted>
  <dcterms:modified xsi:type="dcterms:W3CDTF">2026-03-31T01:13:37Z</dcterms:modified>
  <dc:title>标准名称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2C27F99F944847BD9B5998ABA5B3577C_12</vt:lpwstr>
  </property>
  <property fmtid="{D5CDD505-2E9C-101B-9397-08002B2CF9AE}" pid="4" name="KSOTemplateDocerSaveRecord">
    <vt:lpwstr>eyJoZGlkIjoiMDgxZTk4NmFmNjM5N2YwN2RhOTBkODgyNWFhYjFlYjgiLCJ1c2VySWQiOiI2NDU4NzUwODAifQ==</vt:lpwstr>
  </property>
</Properties>
</file>